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B5" w:rsidRPr="00FE09B5" w:rsidRDefault="0099393B" w:rsidP="00BA188C">
      <w:pPr>
        <w:pStyle w:val="ConsPlusTitle"/>
        <w:tabs>
          <w:tab w:val="left" w:pos="5670"/>
        </w:tabs>
        <w:ind w:firstLine="567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Приложение № 6</w:t>
      </w:r>
    </w:p>
    <w:p w:rsidR="00FE09B5" w:rsidRDefault="00FE09B5" w:rsidP="00BA188C">
      <w:pPr>
        <w:pStyle w:val="ConsPlusTitle"/>
        <w:ind w:firstLine="5670"/>
        <w:rPr>
          <w:rFonts w:ascii="Times New Roman" w:hAnsi="Times New Roman" w:cs="Times New Roman"/>
          <w:b w:val="0"/>
          <w:sz w:val="28"/>
        </w:rPr>
      </w:pPr>
    </w:p>
    <w:p w:rsidR="00FE09B5" w:rsidRDefault="001F4E4A" w:rsidP="00BA188C">
      <w:pPr>
        <w:pStyle w:val="ConsPlusTitle"/>
        <w:ind w:firstLine="567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Приложение № 6–</w:t>
      </w:r>
      <w:r w:rsidR="00FE09B5">
        <w:rPr>
          <w:rFonts w:ascii="Times New Roman" w:hAnsi="Times New Roman" w:cs="Times New Roman"/>
          <w:b w:val="0"/>
          <w:sz w:val="28"/>
        </w:rPr>
        <w:t>7</w:t>
      </w:r>
    </w:p>
    <w:p w:rsidR="007F3785" w:rsidRDefault="007F3785" w:rsidP="00BA188C">
      <w:pPr>
        <w:pStyle w:val="ConsPlusTitle"/>
        <w:ind w:firstLine="5670"/>
        <w:rPr>
          <w:rFonts w:ascii="Times New Roman" w:hAnsi="Times New Roman" w:cs="Times New Roman"/>
          <w:b w:val="0"/>
          <w:sz w:val="28"/>
        </w:rPr>
      </w:pPr>
    </w:p>
    <w:p w:rsidR="00FE09B5" w:rsidRDefault="00FE09B5" w:rsidP="00D4202E">
      <w:pPr>
        <w:pStyle w:val="ConsPlusTitle"/>
        <w:tabs>
          <w:tab w:val="left" w:pos="5670"/>
        </w:tabs>
        <w:ind w:left="5664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к Государственной программе</w:t>
      </w:r>
    </w:p>
    <w:p w:rsidR="00FE09B5" w:rsidRPr="00FE09B5" w:rsidRDefault="00FE09B5" w:rsidP="00FE09B5">
      <w:pPr>
        <w:pStyle w:val="ConsPlusTitle"/>
        <w:spacing w:line="480" w:lineRule="exact"/>
        <w:ind w:left="5664"/>
        <w:jc w:val="center"/>
        <w:rPr>
          <w:rFonts w:ascii="Times New Roman" w:hAnsi="Times New Roman" w:cs="Times New Roman"/>
          <w:b w:val="0"/>
          <w:sz w:val="28"/>
        </w:rPr>
      </w:pPr>
    </w:p>
    <w:p w:rsidR="00FE09B5" w:rsidRDefault="00861A11">
      <w:pPr>
        <w:pStyle w:val="ConsPlusTitle"/>
        <w:jc w:val="center"/>
      </w:pPr>
      <w:r>
        <w:rPr>
          <w:rFonts w:ascii="Times New Roman" w:hAnsi="Times New Roman" w:cs="Times New Roman"/>
          <w:sz w:val="28"/>
        </w:rPr>
        <w:t>ПОРЯДОК</w:t>
      </w:r>
      <w:r w:rsidR="00FE09B5" w:rsidRPr="00FE09B5">
        <w:t xml:space="preserve"> </w:t>
      </w:r>
    </w:p>
    <w:p w:rsidR="00635CCD" w:rsidRPr="00635CCD" w:rsidRDefault="00FE09B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E09B5">
        <w:rPr>
          <w:rFonts w:ascii="Times New Roman" w:hAnsi="Times New Roman" w:cs="Times New Roman"/>
          <w:sz w:val="28"/>
        </w:rPr>
        <w:t>предост</w:t>
      </w:r>
      <w:r w:rsidR="002B3E38">
        <w:rPr>
          <w:rFonts w:ascii="Times New Roman" w:hAnsi="Times New Roman" w:cs="Times New Roman"/>
          <w:sz w:val="28"/>
        </w:rPr>
        <w:t>авления и распределения субсидий</w:t>
      </w:r>
      <w:r w:rsidRPr="00FE09B5">
        <w:rPr>
          <w:rFonts w:ascii="Times New Roman" w:hAnsi="Times New Roman" w:cs="Times New Roman"/>
          <w:sz w:val="28"/>
        </w:rPr>
        <w:t xml:space="preserve"> местным бюджетам </w:t>
      </w:r>
      <w:r w:rsidR="00BA188C">
        <w:rPr>
          <w:rFonts w:ascii="Times New Roman" w:hAnsi="Times New Roman" w:cs="Times New Roman"/>
          <w:sz w:val="28"/>
        </w:rPr>
        <w:br/>
      </w:r>
      <w:r w:rsidRPr="00FE09B5">
        <w:rPr>
          <w:rFonts w:ascii="Times New Roman" w:hAnsi="Times New Roman" w:cs="Times New Roman"/>
          <w:sz w:val="28"/>
        </w:rPr>
        <w:t>из областного бюджета на капитальный ремонт, ремонт и содержание автомобильных дорог общего пользования местного значения с твердым покрытием на 2023 и 2024 годы</w:t>
      </w:r>
    </w:p>
    <w:p w:rsidR="00635CCD" w:rsidRPr="00635CCD" w:rsidRDefault="00635CCD" w:rsidP="00FE09B5">
      <w:pPr>
        <w:pStyle w:val="ConsPlusNormal"/>
        <w:spacing w:line="480" w:lineRule="exact"/>
        <w:jc w:val="both"/>
        <w:outlineLvl w:val="0"/>
        <w:rPr>
          <w:rFonts w:ascii="Times New Roman" w:hAnsi="Times New Roman" w:cs="Times New Roman"/>
          <w:sz w:val="28"/>
        </w:rPr>
      </w:pPr>
    </w:p>
    <w:p w:rsidR="00861A11" w:rsidRPr="00196E39" w:rsidRDefault="00635CCD" w:rsidP="00FE09B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CCD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861A11" w:rsidRPr="00344C42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</w:t>
      </w:r>
      <w:r w:rsidR="00861A11">
        <w:rPr>
          <w:rFonts w:ascii="Times New Roman" w:hAnsi="Times New Roman" w:cs="Times New Roman"/>
          <w:sz w:val="28"/>
          <w:szCs w:val="28"/>
        </w:rPr>
        <w:t>и</w:t>
      </w:r>
      <w:r w:rsidR="00861A11" w:rsidRPr="00344C42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</w:t>
      </w:r>
      <w:r w:rsidR="00861A11">
        <w:rPr>
          <w:rFonts w:ascii="Times New Roman" w:hAnsi="Times New Roman" w:cs="Times New Roman"/>
          <w:sz w:val="28"/>
          <w:szCs w:val="28"/>
        </w:rPr>
        <w:t xml:space="preserve"> </w:t>
      </w:r>
      <w:r w:rsidR="00861A11" w:rsidRPr="00196E39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D66839">
        <w:rPr>
          <w:rFonts w:ascii="Times New Roman" w:hAnsi="Times New Roman" w:cs="Times New Roman"/>
          <w:sz w:val="28"/>
          <w:szCs w:val="28"/>
        </w:rPr>
        <w:t>,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66839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C64CDB">
        <w:rPr>
          <w:rFonts w:ascii="Times New Roman" w:hAnsi="Times New Roman" w:cs="Times New Roman"/>
          <w:sz w:val="28"/>
          <w:szCs w:val="28"/>
        </w:rPr>
        <w:t xml:space="preserve"> с твердым покрытием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</w:t>
      </w:r>
      <w:r w:rsidR="00BD7EDA">
        <w:rPr>
          <w:rFonts w:ascii="Times New Roman" w:hAnsi="Times New Roman" w:cs="Times New Roman"/>
          <w:sz w:val="28"/>
          <w:szCs w:val="28"/>
        </w:rPr>
        <w:t xml:space="preserve">на 2023 и 2024 годы 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E09B5">
        <w:rPr>
          <w:rFonts w:ascii="Times New Roman" w:hAnsi="Times New Roman" w:cs="Times New Roman"/>
          <w:sz w:val="28"/>
          <w:szCs w:val="28"/>
        </w:rPr>
        <w:t>–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субсидии местным бюджетам из областного бюджета на капитальный ремонт</w:t>
      </w:r>
      <w:r w:rsidR="00D66839">
        <w:rPr>
          <w:rFonts w:ascii="Times New Roman" w:hAnsi="Times New Roman" w:cs="Times New Roman"/>
          <w:sz w:val="28"/>
          <w:szCs w:val="28"/>
        </w:rPr>
        <w:t>,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66839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C64CDB">
        <w:rPr>
          <w:rFonts w:ascii="Times New Roman" w:hAnsi="Times New Roman" w:cs="Times New Roman"/>
          <w:sz w:val="28"/>
          <w:szCs w:val="28"/>
        </w:rPr>
        <w:t xml:space="preserve"> с твердым покрытием</w:t>
      </w:r>
      <w:r w:rsidR="00BD7EDA">
        <w:rPr>
          <w:rFonts w:ascii="Times New Roman" w:hAnsi="Times New Roman" w:cs="Times New Roman"/>
          <w:sz w:val="28"/>
          <w:szCs w:val="28"/>
        </w:rPr>
        <w:t xml:space="preserve"> на 2023</w:t>
      </w:r>
      <w:proofErr w:type="gramEnd"/>
      <w:r w:rsidR="00BD7EDA">
        <w:rPr>
          <w:rFonts w:ascii="Times New Roman" w:hAnsi="Times New Roman" w:cs="Times New Roman"/>
          <w:sz w:val="28"/>
          <w:szCs w:val="28"/>
        </w:rPr>
        <w:t xml:space="preserve"> и 2024 годы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25E0">
        <w:rPr>
          <w:rFonts w:ascii="Times New Roman" w:hAnsi="Times New Roman" w:cs="Times New Roman"/>
          <w:sz w:val="28"/>
          <w:szCs w:val="28"/>
        </w:rPr>
        <w:t>–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D7EDA">
        <w:rPr>
          <w:rFonts w:ascii="Times New Roman" w:hAnsi="Times New Roman" w:cs="Times New Roman"/>
          <w:sz w:val="28"/>
          <w:szCs w:val="28"/>
        </w:rPr>
        <w:t>и</w:t>
      </w:r>
      <w:r w:rsidR="00861A11" w:rsidRPr="00196E39">
        <w:rPr>
          <w:rFonts w:ascii="Times New Roman" w:hAnsi="Times New Roman" w:cs="Times New Roman"/>
          <w:sz w:val="28"/>
          <w:szCs w:val="28"/>
        </w:rPr>
        <w:t>).</w:t>
      </w:r>
    </w:p>
    <w:p w:rsidR="00861A11" w:rsidRDefault="00861A11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E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96E39">
        <w:rPr>
          <w:rFonts w:ascii="Times New Roman" w:hAnsi="Times New Roman" w:cs="Times New Roman"/>
          <w:sz w:val="28"/>
          <w:szCs w:val="28"/>
        </w:rPr>
        <w:t>Субсиди</w:t>
      </w:r>
      <w:r w:rsidR="00D43B85">
        <w:rPr>
          <w:rFonts w:ascii="Times New Roman" w:hAnsi="Times New Roman" w:cs="Times New Roman"/>
          <w:sz w:val="28"/>
          <w:szCs w:val="28"/>
        </w:rPr>
        <w:t>и</w:t>
      </w:r>
      <w:r w:rsidRPr="00196E3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43B85">
        <w:rPr>
          <w:rFonts w:ascii="Times New Roman" w:hAnsi="Times New Roman" w:cs="Times New Roman"/>
          <w:sz w:val="28"/>
          <w:szCs w:val="28"/>
        </w:rPr>
        <w:t>ю</w:t>
      </w:r>
      <w:r w:rsidRPr="00196E39">
        <w:rPr>
          <w:rFonts w:ascii="Times New Roman" w:hAnsi="Times New Roman" w:cs="Times New Roman"/>
          <w:sz w:val="28"/>
          <w:szCs w:val="28"/>
        </w:rPr>
        <w:t>тся</w:t>
      </w:r>
      <w:r w:rsidR="006A170F">
        <w:rPr>
          <w:rFonts w:ascii="Times New Roman" w:hAnsi="Times New Roman" w:cs="Times New Roman"/>
          <w:sz w:val="28"/>
          <w:szCs w:val="28"/>
        </w:rPr>
        <w:t xml:space="preserve"> </w:t>
      </w:r>
      <w:r w:rsidR="008D2864" w:rsidRPr="00E05310">
        <w:rPr>
          <w:rFonts w:ascii="Times New Roman" w:hAnsi="Times New Roman" w:cs="Times New Roman"/>
          <w:sz w:val="28"/>
        </w:rPr>
        <w:t xml:space="preserve">министерством транспорта Кировской </w:t>
      </w:r>
      <w:r w:rsidR="00BD7EDA" w:rsidRPr="00BD7EDA">
        <w:rPr>
          <w:rFonts w:ascii="Times New Roman" w:hAnsi="Times New Roman" w:cs="Times New Roman"/>
          <w:sz w:val="28"/>
        </w:rPr>
        <w:t xml:space="preserve">области </w:t>
      </w:r>
      <w:r w:rsidR="00BD7EDA">
        <w:rPr>
          <w:rFonts w:ascii="Times New Roman" w:hAnsi="Times New Roman" w:cs="Times New Roman"/>
          <w:sz w:val="28"/>
        </w:rPr>
        <w:t xml:space="preserve">(далее – министерство) </w:t>
      </w:r>
      <w:r w:rsidRPr="00E0531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E0531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5310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865B6B" w:rsidRPr="00E05310">
        <w:rPr>
          <w:rFonts w:ascii="Times New Roman" w:hAnsi="Times New Roman" w:cs="Times New Roman"/>
          <w:sz w:val="28"/>
        </w:rPr>
        <w:t>муниципальных районов и муниципальных</w:t>
      </w:r>
      <w:r w:rsidR="004F706D">
        <w:rPr>
          <w:rFonts w:ascii="Times New Roman" w:hAnsi="Times New Roman" w:cs="Times New Roman"/>
          <w:sz w:val="28"/>
        </w:rPr>
        <w:t>, городских округов</w:t>
      </w:r>
      <w:r w:rsidR="00865B6B" w:rsidRPr="00E05310">
        <w:rPr>
          <w:rFonts w:ascii="Times New Roman" w:hAnsi="Times New Roman" w:cs="Times New Roman"/>
          <w:sz w:val="28"/>
        </w:rPr>
        <w:t xml:space="preserve">, а также городских и сельских поселений Кировской области (далее </w:t>
      </w:r>
      <w:r w:rsidR="00FE09B5">
        <w:rPr>
          <w:rFonts w:ascii="Times New Roman" w:hAnsi="Times New Roman" w:cs="Times New Roman"/>
          <w:sz w:val="28"/>
        </w:rPr>
        <w:t>–</w:t>
      </w:r>
      <w:r w:rsidR="00865B6B" w:rsidRPr="00E05310">
        <w:rPr>
          <w:rFonts w:ascii="Times New Roman" w:hAnsi="Times New Roman" w:cs="Times New Roman"/>
          <w:sz w:val="28"/>
        </w:rPr>
        <w:t xml:space="preserve"> муниципальные образования)</w:t>
      </w:r>
      <w:r w:rsidRPr="00E05310">
        <w:rPr>
          <w:rFonts w:ascii="Times New Roman" w:hAnsi="Times New Roman" w:cs="Times New Roman"/>
          <w:sz w:val="28"/>
          <w:szCs w:val="28"/>
        </w:rPr>
        <w:t xml:space="preserve">, </w:t>
      </w:r>
      <w:r w:rsidRPr="006A170F">
        <w:rPr>
          <w:rFonts w:ascii="Times New Roman" w:hAnsi="Times New Roman" w:cs="Times New Roman"/>
          <w:sz w:val="28"/>
          <w:szCs w:val="28"/>
        </w:rPr>
        <w:t>на капитальн</w:t>
      </w:r>
      <w:r w:rsidR="009B3C88">
        <w:rPr>
          <w:rFonts w:ascii="Times New Roman" w:hAnsi="Times New Roman" w:cs="Times New Roman"/>
          <w:sz w:val="28"/>
          <w:szCs w:val="28"/>
        </w:rPr>
        <w:t>ый</w:t>
      </w:r>
      <w:r w:rsidRPr="006A170F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66839" w:rsidRPr="00E05310">
        <w:rPr>
          <w:rFonts w:ascii="Times New Roman" w:hAnsi="Times New Roman" w:cs="Times New Roman"/>
          <w:sz w:val="28"/>
          <w:szCs w:val="28"/>
        </w:rPr>
        <w:t>,</w:t>
      </w:r>
      <w:r w:rsidRPr="00E05310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66839" w:rsidRPr="00E05310">
        <w:rPr>
          <w:rFonts w:ascii="Times New Roman" w:hAnsi="Times New Roman" w:cs="Times New Roman"/>
          <w:sz w:val="28"/>
          <w:szCs w:val="28"/>
        </w:rPr>
        <w:t xml:space="preserve"> и</w:t>
      </w:r>
      <w:r w:rsidR="006A170F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в части</w:t>
      </w:r>
      <w:r w:rsidR="00E14015" w:rsidRPr="00E05310">
        <w:rPr>
          <w:rFonts w:ascii="Times New Roman" w:hAnsi="Times New Roman" w:cs="Times New Roman"/>
          <w:sz w:val="28"/>
          <w:szCs w:val="28"/>
        </w:rPr>
        <w:t xml:space="preserve"> восстановлени</w:t>
      </w:r>
      <w:r w:rsidR="006A170F">
        <w:rPr>
          <w:rFonts w:ascii="Times New Roman" w:hAnsi="Times New Roman" w:cs="Times New Roman"/>
          <w:sz w:val="28"/>
          <w:szCs w:val="28"/>
        </w:rPr>
        <w:t>я</w:t>
      </w:r>
      <w:r w:rsidR="00E14015" w:rsidRPr="00E05310">
        <w:rPr>
          <w:rFonts w:ascii="Times New Roman" w:hAnsi="Times New Roman" w:cs="Times New Roman"/>
          <w:sz w:val="28"/>
          <w:szCs w:val="28"/>
        </w:rPr>
        <w:t xml:space="preserve"> изношенных верхних слоев</w:t>
      </w:r>
      <w:r w:rsidR="003975FC" w:rsidRPr="00E05310">
        <w:rPr>
          <w:rFonts w:ascii="Times New Roman" w:hAnsi="Times New Roman" w:cs="Times New Roman"/>
          <w:sz w:val="28"/>
          <w:szCs w:val="28"/>
        </w:rPr>
        <w:t>, устройств</w:t>
      </w:r>
      <w:r w:rsidR="006A170F">
        <w:rPr>
          <w:rFonts w:ascii="Times New Roman" w:hAnsi="Times New Roman" w:cs="Times New Roman"/>
          <w:sz w:val="28"/>
          <w:szCs w:val="28"/>
        </w:rPr>
        <w:t>а</w:t>
      </w:r>
      <w:r w:rsidR="003975FC" w:rsidRPr="00E05310">
        <w:rPr>
          <w:rFonts w:ascii="Times New Roman" w:hAnsi="Times New Roman" w:cs="Times New Roman"/>
          <w:sz w:val="28"/>
          <w:szCs w:val="28"/>
        </w:rPr>
        <w:t xml:space="preserve"> защитных слоев </w:t>
      </w:r>
      <w:r w:rsidR="00E14015" w:rsidRPr="00E05310">
        <w:rPr>
          <w:rFonts w:ascii="Times New Roman" w:hAnsi="Times New Roman" w:cs="Times New Roman"/>
          <w:sz w:val="28"/>
          <w:szCs w:val="28"/>
        </w:rPr>
        <w:t>с устранением деформаций и повреждений</w:t>
      </w:r>
      <w:r w:rsidR="00D66839" w:rsidRPr="00E05310">
        <w:rPr>
          <w:rFonts w:ascii="Times New Roman" w:hAnsi="Times New Roman" w:cs="Times New Roman"/>
          <w:sz w:val="28"/>
          <w:szCs w:val="28"/>
        </w:rPr>
        <w:t xml:space="preserve"> </w:t>
      </w:r>
      <w:r w:rsidR="00E14015" w:rsidRPr="00E05310">
        <w:rPr>
          <w:rFonts w:ascii="Times New Roman" w:hAnsi="Times New Roman" w:cs="Times New Roman"/>
          <w:sz w:val="28"/>
          <w:szCs w:val="28"/>
        </w:rPr>
        <w:t xml:space="preserve">покрытий на </w:t>
      </w:r>
      <w:r w:rsidRPr="00E05310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E14015" w:rsidRPr="00E05310">
        <w:rPr>
          <w:rFonts w:ascii="Times New Roman" w:hAnsi="Times New Roman" w:cs="Times New Roman"/>
          <w:sz w:val="28"/>
          <w:szCs w:val="28"/>
        </w:rPr>
        <w:t>ах</w:t>
      </w:r>
      <w:r w:rsidR="00865B6B" w:rsidRPr="00E05310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E05310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proofErr w:type="gramEnd"/>
      <w:r w:rsidR="00C64CDB" w:rsidRPr="00E05310">
        <w:rPr>
          <w:rFonts w:ascii="Times New Roman" w:hAnsi="Times New Roman" w:cs="Times New Roman"/>
          <w:sz w:val="28"/>
          <w:szCs w:val="28"/>
        </w:rPr>
        <w:t xml:space="preserve"> с твердым покрытием</w:t>
      </w:r>
      <w:r w:rsidR="00BD7EDA">
        <w:rPr>
          <w:rFonts w:ascii="Times New Roman" w:hAnsi="Times New Roman" w:cs="Times New Roman"/>
          <w:sz w:val="28"/>
          <w:szCs w:val="28"/>
        </w:rPr>
        <w:t xml:space="preserve"> (далее – объекты)</w:t>
      </w:r>
      <w:r w:rsidR="00530E2B">
        <w:rPr>
          <w:rFonts w:ascii="Times New Roman" w:hAnsi="Times New Roman" w:cs="Times New Roman"/>
          <w:sz w:val="28"/>
          <w:szCs w:val="28"/>
        </w:rPr>
        <w:t>.</w:t>
      </w:r>
    </w:p>
    <w:p w:rsidR="00D43B85" w:rsidRPr="00D4202E" w:rsidRDefault="00BD7EDA" w:rsidP="00D420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Субсидии </w:t>
      </w:r>
      <w:r w:rsidRPr="00BD7EDA">
        <w:rPr>
          <w:rFonts w:cs="Times New Roman"/>
          <w:bCs/>
          <w:szCs w:val="28"/>
        </w:rPr>
        <w:t xml:space="preserve">предоставляются муниципальным образованиям на </w:t>
      </w:r>
      <w:hyperlink r:id="rId7" w:history="1">
        <w:r w:rsidRPr="00BD7EDA">
          <w:rPr>
            <w:rFonts w:cs="Times New Roman"/>
            <w:bCs/>
            <w:szCs w:val="28"/>
          </w:rPr>
          <w:t>объекты</w:t>
        </w:r>
      </w:hyperlink>
      <w:r w:rsidR="001F4E4A">
        <w:rPr>
          <w:rFonts w:cs="Times New Roman"/>
          <w:bCs/>
          <w:szCs w:val="28"/>
        </w:rPr>
        <w:t xml:space="preserve"> </w:t>
      </w:r>
      <w:r w:rsidR="00D43B85">
        <w:rPr>
          <w:rFonts w:cs="Times New Roman"/>
          <w:bCs/>
          <w:szCs w:val="28"/>
        </w:rPr>
        <w:t>капитального</w:t>
      </w:r>
      <w:r w:rsidR="00D43B85" w:rsidRPr="00D43B85">
        <w:rPr>
          <w:rFonts w:cs="Times New Roman"/>
          <w:bCs/>
          <w:szCs w:val="28"/>
        </w:rPr>
        <w:t xml:space="preserve"> ремонт</w:t>
      </w:r>
      <w:r w:rsidR="00D43B85">
        <w:rPr>
          <w:rFonts w:cs="Times New Roman"/>
          <w:bCs/>
          <w:szCs w:val="28"/>
        </w:rPr>
        <w:t>а</w:t>
      </w:r>
      <w:r w:rsidR="00D43B85" w:rsidRPr="00D43B85">
        <w:rPr>
          <w:rFonts w:cs="Times New Roman"/>
          <w:bCs/>
          <w:szCs w:val="28"/>
        </w:rPr>
        <w:t>, ремонт</w:t>
      </w:r>
      <w:r w:rsidR="00D43B85">
        <w:rPr>
          <w:rFonts w:cs="Times New Roman"/>
          <w:bCs/>
          <w:szCs w:val="28"/>
        </w:rPr>
        <w:t xml:space="preserve">а и </w:t>
      </w:r>
      <w:proofErr w:type="gramStart"/>
      <w:r w:rsidR="00D43B85">
        <w:rPr>
          <w:rFonts w:cs="Times New Roman"/>
          <w:bCs/>
          <w:szCs w:val="28"/>
        </w:rPr>
        <w:t>содержания</w:t>
      </w:r>
      <w:proofErr w:type="gramEnd"/>
      <w:r w:rsidR="00D43B85" w:rsidRPr="00D43B85">
        <w:rPr>
          <w:rFonts w:cs="Times New Roman"/>
          <w:bCs/>
          <w:szCs w:val="28"/>
        </w:rPr>
        <w:t xml:space="preserve"> автомобильных дорог </w:t>
      </w:r>
      <w:r w:rsidR="00D4202E" w:rsidRPr="00D4202E">
        <w:rPr>
          <w:rFonts w:cs="Times New Roman"/>
          <w:bCs/>
          <w:szCs w:val="28"/>
        </w:rPr>
        <w:t>в части восстановления изноше</w:t>
      </w:r>
      <w:r w:rsidR="00D4202E">
        <w:rPr>
          <w:rFonts w:cs="Times New Roman"/>
          <w:bCs/>
          <w:szCs w:val="28"/>
        </w:rPr>
        <w:t xml:space="preserve">нных верхних слоев, устройства </w:t>
      </w:r>
      <w:r w:rsidR="00D4202E" w:rsidRPr="00D4202E">
        <w:rPr>
          <w:rFonts w:cs="Times New Roman"/>
          <w:bCs/>
          <w:szCs w:val="28"/>
        </w:rPr>
        <w:t>защитных слоев с устранением деформаций и повреждений покрытий на автомобиль</w:t>
      </w:r>
      <w:r w:rsidR="00D4202E">
        <w:rPr>
          <w:rFonts w:cs="Times New Roman"/>
          <w:bCs/>
          <w:szCs w:val="28"/>
        </w:rPr>
        <w:t xml:space="preserve">ных </w:t>
      </w:r>
      <w:r w:rsidR="00D4202E">
        <w:rPr>
          <w:rFonts w:cs="Times New Roman"/>
          <w:bCs/>
          <w:szCs w:val="28"/>
        </w:rPr>
        <w:lastRenderedPageBreak/>
        <w:t xml:space="preserve">дорогах общего пользования </w:t>
      </w:r>
      <w:r w:rsidR="00D4202E" w:rsidRPr="00D4202E">
        <w:rPr>
          <w:rFonts w:cs="Times New Roman"/>
          <w:bCs/>
          <w:szCs w:val="28"/>
        </w:rPr>
        <w:t>местного значения с твердым покрытием</w:t>
      </w:r>
      <w:r w:rsidR="00D43B85" w:rsidRPr="00D43B85">
        <w:rPr>
          <w:rFonts w:cs="Times New Roman"/>
          <w:bCs/>
          <w:szCs w:val="28"/>
        </w:rPr>
        <w:t xml:space="preserve"> </w:t>
      </w:r>
      <w:r w:rsidR="001F4E4A">
        <w:rPr>
          <w:rFonts w:cs="Times New Roman"/>
          <w:bCs/>
          <w:szCs w:val="28"/>
        </w:rPr>
        <w:t>согласно приложению</w:t>
      </w:r>
      <w:r w:rsidRPr="00BD7EDA">
        <w:rPr>
          <w:rFonts w:cs="Times New Roman"/>
          <w:bCs/>
          <w:szCs w:val="28"/>
        </w:rPr>
        <w:t>.</w:t>
      </w:r>
    </w:p>
    <w:p w:rsidR="00530E2B" w:rsidRPr="00530E2B" w:rsidRDefault="00530E2B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30E2B">
        <w:rPr>
          <w:rFonts w:ascii="Times New Roman" w:hAnsi="Times New Roman" w:cs="Times New Roman"/>
          <w:sz w:val="28"/>
        </w:rPr>
        <w:t>3. Расчет субсидий i-</w:t>
      </w:r>
      <w:proofErr w:type="spellStart"/>
      <w:r w:rsidRPr="00530E2B">
        <w:rPr>
          <w:rFonts w:ascii="Times New Roman" w:hAnsi="Times New Roman" w:cs="Times New Roman"/>
          <w:sz w:val="28"/>
        </w:rPr>
        <w:t>му</w:t>
      </w:r>
      <w:proofErr w:type="spellEnd"/>
      <w:r w:rsidRPr="00530E2B">
        <w:rPr>
          <w:rFonts w:ascii="Times New Roman" w:hAnsi="Times New Roman" w:cs="Times New Roman"/>
          <w:sz w:val="28"/>
        </w:rPr>
        <w:t xml:space="preserve"> муниципальному образованию в соответствующем финансовом году (</w:t>
      </w:r>
      <w:proofErr w:type="spellStart"/>
      <w:r w:rsidRPr="00530E2B">
        <w:rPr>
          <w:rFonts w:ascii="Times New Roman" w:hAnsi="Times New Roman" w:cs="Times New Roman"/>
          <w:sz w:val="28"/>
        </w:rPr>
        <w:t>Нсубс.i</w:t>
      </w:r>
      <w:proofErr w:type="spellEnd"/>
      <w:r w:rsidRPr="00530E2B">
        <w:rPr>
          <w:rFonts w:ascii="Times New Roman" w:hAnsi="Times New Roman" w:cs="Times New Roman"/>
          <w:sz w:val="28"/>
        </w:rPr>
        <w:t>) определяется по формуле:</w:t>
      </w:r>
    </w:p>
    <w:p w:rsidR="00530E2B" w:rsidRPr="00530E2B" w:rsidRDefault="00530E2B" w:rsidP="00530E2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</w:p>
    <w:p w:rsidR="00530E2B" w:rsidRPr="00530E2B" w:rsidRDefault="00530E2B" w:rsidP="00530E2B">
      <w:pPr>
        <w:pStyle w:val="ConsPlusNormal"/>
        <w:spacing w:line="360" w:lineRule="auto"/>
        <w:ind w:firstLine="539"/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 w:rsidRPr="00530E2B">
        <w:rPr>
          <w:rFonts w:ascii="Times New Roman" w:hAnsi="Times New Roman" w:cs="Times New Roman"/>
          <w:sz w:val="28"/>
        </w:rPr>
        <w:t>Нсубс.i</w:t>
      </w:r>
      <w:proofErr w:type="spellEnd"/>
      <w:r w:rsidRPr="00530E2B">
        <w:rPr>
          <w:rFonts w:ascii="Times New Roman" w:hAnsi="Times New Roman" w:cs="Times New Roman"/>
          <w:sz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oi</m:t>
                </m:r>
              </m:sub>
            </m:sSub>
          </m:e>
        </m:nary>
      </m:oMath>
      <w:r w:rsidR="00F93AD8">
        <w:rPr>
          <w:rFonts w:ascii="Times New Roman" w:hAnsi="Times New Roman" w:cs="Times New Roman"/>
          <w:sz w:val="28"/>
        </w:rPr>
        <w:t xml:space="preserve"> </w:t>
      </w:r>
      <w:r w:rsidR="00F93AD8">
        <w:rPr>
          <w:rFonts w:ascii="Times New Roman" w:hAnsi="Times New Roman" w:cs="Times New Roman"/>
          <w:sz w:val="28"/>
          <w:lang w:val="en-US"/>
        </w:rPr>
        <w:t>x</w:t>
      </w:r>
      <w:r w:rsidRPr="00530E2B">
        <w:rPr>
          <w:rFonts w:ascii="Times New Roman" w:hAnsi="Times New Roman" w:cs="Times New Roman"/>
          <w:sz w:val="28"/>
        </w:rPr>
        <w:t xml:space="preserve"> Y, где:</w:t>
      </w:r>
    </w:p>
    <w:p w:rsidR="00530E2B" w:rsidRPr="00530E2B" w:rsidRDefault="00530E2B" w:rsidP="00530E2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</w:p>
    <w:p w:rsidR="001F4E4A" w:rsidRDefault="00D4202E" w:rsidP="001F4E4A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4202E">
        <w:rPr>
          <w:rFonts w:ascii="Times New Roman" w:hAnsi="Times New Roman" w:cs="Times New Roman"/>
          <w:sz w:val="28"/>
        </w:rPr>
        <w:t>k</w:t>
      </w:r>
      <w:r w:rsidR="001F4E4A" w:rsidRPr="001F4E4A">
        <w:rPr>
          <w:rFonts w:ascii="Times New Roman" w:hAnsi="Times New Roman" w:cs="Times New Roman"/>
          <w:sz w:val="28"/>
        </w:rPr>
        <w:t xml:space="preserve"> – количество объектов i-</w:t>
      </w:r>
      <w:proofErr w:type="spellStart"/>
      <w:r w:rsidR="001F4E4A" w:rsidRPr="001F4E4A">
        <w:rPr>
          <w:rFonts w:ascii="Times New Roman" w:hAnsi="Times New Roman" w:cs="Times New Roman"/>
          <w:sz w:val="28"/>
        </w:rPr>
        <w:t>го</w:t>
      </w:r>
      <w:proofErr w:type="spellEnd"/>
      <w:r w:rsidR="001F4E4A" w:rsidRPr="001F4E4A">
        <w:rPr>
          <w:rFonts w:ascii="Times New Roman" w:hAnsi="Times New Roman" w:cs="Times New Roman"/>
          <w:sz w:val="28"/>
        </w:rPr>
        <w:t xml:space="preserve"> муниципального образования;</w:t>
      </w:r>
    </w:p>
    <w:p w:rsidR="00F93AD8" w:rsidRPr="00F93AD8" w:rsidRDefault="003C47B7" w:rsidP="001F4E4A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oi</m:t>
            </m:r>
          </m:sub>
        </m:sSub>
      </m:oMath>
      <w:r w:rsidR="00530E2B" w:rsidRPr="00530E2B">
        <w:rPr>
          <w:rFonts w:ascii="Times New Roman" w:hAnsi="Times New Roman" w:cs="Times New Roman"/>
          <w:sz w:val="28"/>
        </w:rPr>
        <w:t xml:space="preserve"> </w:t>
      </w:r>
      <w:r w:rsidR="00FE09B5">
        <w:rPr>
          <w:rFonts w:ascii="Times New Roman" w:hAnsi="Times New Roman" w:cs="Times New Roman"/>
          <w:sz w:val="28"/>
        </w:rPr>
        <w:t>–</w:t>
      </w:r>
      <w:r w:rsidR="00530E2B" w:rsidRPr="00530E2B">
        <w:rPr>
          <w:rFonts w:ascii="Times New Roman" w:hAnsi="Times New Roman" w:cs="Times New Roman"/>
          <w:sz w:val="28"/>
        </w:rPr>
        <w:t xml:space="preserve"> расчетная стоимость объекта</w:t>
      </w:r>
      <w:r w:rsidR="00F93AD8">
        <w:rPr>
          <w:rFonts w:ascii="Times New Roman" w:hAnsi="Times New Roman" w:cs="Times New Roman"/>
          <w:sz w:val="28"/>
        </w:rPr>
        <w:t>, тыс. рублей;</w:t>
      </w:r>
    </w:p>
    <w:p w:rsidR="00196E39" w:rsidRPr="00E05310" w:rsidRDefault="00530E2B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E2B">
        <w:rPr>
          <w:rFonts w:ascii="Times New Roman" w:hAnsi="Times New Roman" w:cs="Times New Roman"/>
          <w:sz w:val="28"/>
        </w:rPr>
        <w:t xml:space="preserve">Y </w:t>
      </w:r>
      <w:r w:rsidR="00FE09B5">
        <w:rPr>
          <w:rFonts w:ascii="Times New Roman" w:hAnsi="Times New Roman" w:cs="Times New Roman"/>
          <w:sz w:val="28"/>
        </w:rPr>
        <w:t>–</w:t>
      </w:r>
      <w:r w:rsidRPr="00530E2B">
        <w:rPr>
          <w:rFonts w:ascii="Times New Roman" w:hAnsi="Times New Roman" w:cs="Times New Roman"/>
          <w:sz w:val="28"/>
        </w:rPr>
        <w:t xml:space="preserve"> уровень </w:t>
      </w:r>
      <w:proofErr w:type="spellStart"/>
      <w:r w:rsidRPr="00530E2B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Pr="00530E2B">
        <w:rPr>
          <w:rFonts w:ascii="Times New Roman" w:hAnsi="Times New Roman" w:cs="Times New Roman"/>
          <w:sz w:val="28"/>
        </w:rPr>
        <w:t xml:space="preserve"> Кировской областью объема расходного обязательства i-</w:t>
      </w:r>
      <w:proofErr w:type="spellStart"/>
      <w:r w:rsidRPr="00530E2B">
        <w:rPr>
          <w:rFonts w:ascii="Times New Roman" w:hAnsi="Times New Roman" w:cs="Times New Roman"/>
          <w:sz w:val="28"/>
        </w:rPr>
        <w:t>го</w:t>
      </w:r>
      <w:proofErr w:type="spellEnd"/>
      <w:r w:rsidRPr="00530E2B">
        <w:rPr>
          <w:rFonts w:ascii="Times New Roman" w:hAnsi="Times New Roman" w:cs="Times New Roman"/>
          <w:sz w:val="28"/>
        </w:rPr>
        <w:t xml:space="preserve"> муниципального образования, который равен 99,9%.</w:t>
      </w:r>
    </w:p>
    <w:p w:rsidR="001D58CA" w:rsidRDefault="001D58CA" w:rsidP="00FE09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1D58CA">
        <w:rPr>
          <w:rFonts w:cs="Times New Roman"/>
          <w:szCs w:val="28"/>
        </w:rPr>
        <w:t>Субсиди</w:t>
      </w:r>
      <w:r w:rsidR="001F4E4A">
        <w:rPr>
          <w:rFonts w:cs="Times New Roman"/>
          <w:szCs w:val="28"/>
        </w:rPr>
        <w:t>я</w:t>
      </w:r>
      <w:r w:rsidRPr="001D58CA">
        <w:rPr>
          <w:rFonts w:cs="Times New Roman"/>
          <w:szCs w:val="28"/>
        </w:rPr>
        <w:t xml:space="preserve"> предоставля</w:t>
      </w:r>
      <w:r w:rsidR="001F4E4A">
        <w:rPr>
          <w:rFonts w:cs="Times New Roman"/>
          <w:szCs w:val="28"/>
        </w:rPr>
        <w:t>е</w:t>
      </w:r>
      <w:r w:rsidRPr="001D58CA">
        <w:rPr>
          <w:rFonts w:cs="Times New Roman"/>
          <w:szCs w:val="28"/>
        </w:rPr>
        <w:t>тся при соблюдении муниципальным образованием следующих условий:</w:t>
      </w:r>
    </w:p>
    <w:p w:rsidR="0073225B" w:rsidRPr="002D0B3B" w:rsidRDefault="001D58CA" w:rsidP="00FE09B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73225B" w:rsidRPr="0073225B">
        <w:rPr>
          <w:rFonts w:eastAsia="Times New Roman" w:cs="Times New Roman"/>
          <w:szCs w:val="28"/>
          <w:lang w:eastAsia="ru-RU"/>
        </w:rPr>
        <w:t xml:space="preserve"> </w:t>
      </w:r>
      <w:r w:rsidR="0073225B" w:rsidRPr="002D0B3B">
        <w:rPr>
          <w:rFonts w:eastAsia="Times New Roman" w:cs="Times New Roman"/>
          <w:szCs w:val="28"/>
          <w:lang w:eastAsia="ru-RU"/>
        </w:rPr>
        <w:t xml:space="preserve">Наличие муниципальной программы, содержащей мероприятия, в целях </w:t>
      </w:r>
      <w:proofErr w:type="spellStart"/>
      <w:r w:rsidR="0073225B" w:rsidRPr="002D0B3B">
        <w:rPr>
          <w:rFonts w:eastAsia="Times New Roman" w:cs="Times New Roman"/>
          <w:szCs w:val="28"/>
          <w:lang w:eastAsia="ru-RU"/>
        </w:rPr>
        <w:t>софинансирования</w:t>
      </w:r>
      <w:proofErr w:type="spellEnd"/>
      <w:r w:rsidR="0073225B" w:rsidRPr="002D0B3B">
        <w:rPr>
          <w:rFonts w:eastAsia="Times New Roman" w:cs="Times New Roman"/>
          <w:szCs w:val="28"/>
          <w:lang w:eastAsia="ru-RU"/>
        </w:rPr>
        <w:t xml:space="preserve"> которых предоставляется субсидия</w:t>
      </w:r>
      <w:r w:rsidR="0073225B" w:rsidRPr="002D0B3B">
        <w:rPr>
          <w:rFonts w:cs="Times New Roman"/>
          <w:szCs w:val="28"/>
        </w:rPr>
        <w:t>.</w:t>
      </w:r>
    </w:p>
    <w:p w:rsidR="00DF300F" w:rsidRDefault="0073225B" w:rsidP="00FE09B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2D0B3B">
        <w:rPr>
          <w:rFonts w:cs="Times New Roman"/>
          <w:szCs w:val="28"/>
        </w:rPr>
        <w:t xml:space="preserve">.2. Наличие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</w:t>
      </w:r>
      <w:proofErr w:type="spellStart"/>
      <w:r w:rsidRPr="002D0B3B">
        <w:rPr>
          <w:rFonts w:cs="Times New Roman"/>
          <w:szCs w:val="28"/>
        </w:rPr>
        <w:t>софинансирования</w:t>
      </w:r>
      <w:proofErr w:type="spellEnd"/>
      <w:r w:rsidRPr="002D0B3B">
        <w:rPr>
          <w:rFonts w:cs="Times New Roman"/>
          <w:szCs w:val="28"/>
        </w:rPr>
        <w:t xml:space="preserve"> которых предоставляются субсидии, финансовое обеспечение которых </w:t>
      </w:r>
      <w:r w:rsidRPr="00995FA0">
        <w:rPr>
          <w:rFonts w:cs="Times New Roman"/>
          <w:szCs w:val="28"/>
        </w:rPr>
        <w:t>осуществляется за счет средств областного бюджета</w:t>
      </w:r>
      <w:r w:rsidR="00DF300F" w:rsidRPr="00995FA0">
        <w:rPr>
          <w:rFonts w:cs="Times New Roman"/>
          <w:szCs w:val="28"/>
        </w:rPr>
        <w:t>.</w:t>
      </w:r>
      <w:r w:rsidR="00DF300F">
        <w:rPr>
          <w:rFonts w:cs="Times New Roman"/>
          <w:szCs w:val="28"/>
        </w:rPr>
        <w:t xml:space="preserve"> </w:t>
      </w:r>
      <w:r w:rsidRPr="002D0B3B">
        <w:rPr>
          <w:rFonts w:cs="Times New Roman"/>
          <w:szCs w:val="28"/>
        </w:rPr>
        <w:t xml:space="preserve"> </w:t>
      </w:r>
    </w:p>
    <w:p w:rsidR="0073225B" w:rsidRPr="0073225B" w:rsidRDefault="001D58CA" w:rsidP="00FE09B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 </w:t>
      </w:r>
      <w:r w:rsidR="0073225B" w:rsidRPr="0073225B">
        <w:rPr>
          <w:rFonts w:cs="Times New Roman"/>
          <w:szCs w:val="28"/>
        </w:rPr>
        <w:t>Заключение соглашения о предоставлении субсидии (далее – соглашение)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области.</w:t>
      </w:r>
    </w:p>
    <w:p w:rsidR="005704EF" w:rsidRPr="00E05310" w:rsidRDefault="0073225B" w:rsidP="00FE09B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3225B">
        <w:rPr>
          <w:rFonts w:cs="Times New Roman"/>
          <w:szCs w:val="28"/>
        </w:rPr>
        <w:t xml:space="preserve">Соглашения о предоставлении субсидий, предусмотренных законом Кировской области об областном бюджете, заключаются ежегодно </w:t>
      </w:r>
      <w:r w:rsidR="00BA188C">
        <w:rPr>
          <w:rFonts w:cs="Times New Roman"/>
          <w:szCs w:val="28"/>
        </w:rPr>
        <w:br/>
      </w:r>
      <w:r w:rsidRPr="0073225B">
        <w:rPr>
          <w:rFonts w:cs="Times New Roman"/>
          <w:szCs w:val="28"/>
        </w:rPr>
        <w:t xml:space="preserve">до 15 февраля очередного финансового года, за исключением соглашений </w:t>
      </w:r>
      <w:r w:rsidR="00BA188C">
        <w:rPr>
          <w:rFonts w:cs="Times New Roman"/>
          <w:szCs w:val="28"/>
        </w:rPr>
        <w:br/>
      </w:r>
      <w:r w:rsidRPr="0073225B">
        <w:rPr>
          <w:rFonts w:cs="Times New Roman"/>
          <w:szCs w:val="28"/>
        </w:rPr>
        <w:t xml:space="preserve">о предоставлении субсидий, бюджетные </w:t>
      </w:r>
      <w:proofErr w:type="gramStart"/>
      <w:r w:rsidRPr="0073225B">
        <w:rPr>
          <w:rFonts w:cs="Times New Roman"/>
          <w:szCs w:val="28"/>
        </w:rPr>
        <w:t>ассигнования</w:t>
      </w:r>
      <w:proofErr w:type="gramEnd"/>
      <w:r w:rsidRPr="0073225B">
        <w:rPr>
          <w:rFonts w:cs="Times New Roman"/>
          <w:szCs w:val="28"/>
        </w:rPr>
        <w:t xml:space="preserve"> на предоставление </w:t>
      </w:r>
      <w:r w:rsidRPr="0073225B">
        <w:rPr>
          <w:rFonts w:cs="Times New Roman"/>
          <w:szCs w:val="28"/>
        </w:rPr>
        <w:lastRenderedPageBreak/>
        <w:t xml:space="preserve">которых предусмотрены в соответствии с законом Кировской области </w:t>
      </w:r>
      <w:r w:rsidR="00BA188C">
        <w:rPr>
          <w:rFonts w:cs="Times New Roman"/>
          <w:szCs w:val="28"/>
        </w:rPr>
        <w:br/>
      </w:r>
      <w:r w:rsidRPr="0073225B">
        <w:rPr>
          <w:rFonts w:cs="Times New Roman"/>
          <w:szCs w:val="28"/>
        </w:rPr>
        <w:t>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</w:t>
      </w:r>
      <w:r w:rsidR="005704EF" w:rsidRPr="00E05310">
        <w:rPr>
          <w:rFonts w:cs="Times New Roman"/>
          <w:szCs w:val="28"/>
        </w:rPr>
        <w:t>.</w:t>
      </w:r>
    </w:p>
    <w:p w:rsidR="001D58CA" w:rsidRPr="00E05310" w:rsidRDefault="001D58CA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877">
        <w:rPr>
          <w:rFonts w:ascii="Times New Roman" w:hAnsi="Times New Roman" w:cs="Times New Roman"/>
          <w:sz w:val="28"/>
          <w:szCs w:val="28"/>
        </w:rPr>
        <w:t>4.4.</w:t>
      </w:r>
      <w:r w:rsidRPr="00A00877">
        <w:rPr>
          <w:rFonts w:cs="Times New Roman"/>
          <w:sz w:val="28"/>
          <w:szCs w:val="28"/>
        </w:rPr>
        <w:t xml:space="preserve"> </w:t>
      </w:r>
      <w:r w:rsidR="005704EF"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Предусмотренная частью 7 статьи 26 Федерального закона </w:t>
      </w:r>
      <w:r w:rsidR="00BA18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04EF"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05.04.2013 </w:t>
      </w:r>
      <w:r w:rsidR="00A155D9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704EF"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44-ФЗ </w:t>
      </w:r>
      <w:r w:rsidR="00A155D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704EF"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155D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704EF"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FE09B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04EF"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Федеральный закон от 05.04.2013 </w:t>
      </w:r>
      <w:r w:rsidR="00FE09B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704EF"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44-ФЗ) централизация закупок, финансовое обеспечение которых осуществляется за счет субсидии.</w:t>
      </w:r>
    </w:p>
    <w:p w:rsidR="002B5D98" w:rsidRPr="00995FA0" w:rsidRDefault="001D58CA" w:rsidP="00FE09B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D4370">
        <w:rPr>
          <w:rFonts w:cs="Times New Roman"/>
          <w:szCs w:val="28"/>
        </w:rPr>
        <w:t>Данное условие не распространяется на субсидии, предоставляемые на финансовое обеспечение муниципальных кон</w:t>
      </w:r>
      <w:r w:rsidR="002B5D98" w:rsidRPr="00CD4370">
        <w:rPr>
          <w:rFonts w:cs="Times New Roman"/>
          <w:szCs w:val="28"/>
        </w:rPr>
        <w:t xml:space="preserve">трактов (контрактов, </w:t>
      </w:r>
      <w:r w:rsidR="002B5D98" w:rsidRPr="00995FA0">
        <w:rPr>
          <w:rFonts w:cs="Times New Roman"/>
          <w:szCs w:val="28"/>
        </w:rPr>
        <w:t>договоров):</w:t>
      </w:r>
    </w:p>
    <w:p w:rsidR="00DF300F" w:rsidRPr="00995FA0" w:rsidRDefault="00DF300F" w:rsidP="00DF300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95FA0">
        <w:rPr>
          <w:rFonts w:cs="Times New Roman"/>
          <w:szCs w:val="28"/>
        </w:rPr>
        <w:t xml:space="preserve">заключаемых на основании части 1 статьи 93 Федерального закона </w:t>
      </w:r>
      <w:r w:rsidR="00BA188C">
        <w:rPr>
          <w:rFonts w:cs="Times New Roman"/>
          <w:szCs w:val="28"/>
        </w:rPr>
        <w:br/>
      </w:r>
      <w:r w:rsidRPr="00995FA0">
        <w:rPr>
          <w:rFonts w:cs="Times New Roman"/>
          <w:szCs w:val="28"/>
        </w:rPr>
        <w:t>от 05.04.2013 № 44-ФЗ;</w:t>
      </w:r>
    </w:p>
    <w:p w:rsidR="00DF300F" w:rsidRPr="00995FA0" w:rsidRDefault="00DF300F" w:rsidP="00DF300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95FA0">
        <w:rPr>
          <w:rFonts w:cs="Times New Roman"/>
          <w:szCs w:val="28"/>
        </w:rPr>
        <w:t>заключаемых по результатам проведения закрытых способов определения поставщиков (подрядчиков, исполнителей);</w:t>
      </w:r>
    </w:p>
    <w:p w:rsidR="00DF300F" w:rsidRDefault="00DF300F" w:rsidP="00DF300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95FA0">
        <w:rPr>
          <w:rFonts w:cs="Times New Roman"/>
          <w:szCs w:val="28"/>
        </w:rPr>
        <w:t>заключаемых в случаях, установленных частями 1, 2 статьи 15 Федерального закона от 08.03.2022 № 46-ФЗ «О внесении изменений в отдельные законодательные акты Российской Федерации».</w:t>
      </w:r>
    </w:p>
    <w:p w:rsidR="005905CF" w:rsidRPr="0045795A" w:rsidRDefault="001D58CA" w:rsidP="00FE09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D4370">
        <w:rPr>
          <w:rFonts w:cs="Times New Roman"/>
          <w:szCs w:val="28"/>
        </w:rPr>
        <w:t xml:space="preserve">4.5. </w:t>
      </w:r>
      <w:proofErr w:type="spellStart"/>
      <w:proofErr w:type="gramStart"/>
      <w:r w:rsidRPr="00CD4370">
        <w:rPr>
          <w:rFonts w:cs="Times New Roman"/>
          <w:szCs w:val="28"/>
        </w:rPr>
        <w:t>Непревышение</w:t>
      </w:r>
      <w:proofErr w:type="spellEnd"/>
      <w:r w:rsidRPr="00CD4370">
        <w:rPr>
          <w:rFonts w:cs="Times New Roman"/>
          <w:szCs w:val="28"/>
        </w:rPr>
        <w:t xml:space="preserve"> в муниципальных контрактах (контрактах, договорах)</w:t>
      </w:r>
      <w:r w:rsidR="0073225B">
        <w:rPr>
          <w:rFonts w:cs="Times New Roman"/>
          <w:szCs w:val="28"/>
        </w:rPr>
        <w:t xml:space="preserve"> на ремонт и капитальный ремонт,</w:t>
      </w:r>
      <w:r w:rsidRPr="00CD4370">
        <w:rPr>
          <w:rFonts w:cs="Times New Roman"/>
          <w:szCs w:val="28"/>
        </w:rPr>
        <w:t xml:space="preserve"> финансовое обеспечение которых полностью или частично осуществляется за счет субсидии, 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</w:t>
      </w:r>
      <w:r w:rsidR="005905CF">
        <w:rPr>
          <w:rFonts w:cs="Times New Roman"/>
          <w:szCs w:val="28"/>
        </w:rPr>
        <w:t xml:space="preserve"> </w:t>
      </w:r>
      <w:r w:rsidR="005905CF" w:rsidRPr="00E05310">
        <w:rPr>
          <w:rFonts w:cs="Times New Roman"/>
          <w:szCs w:val="28"/>
        </w:rPr>
        <w:t>(данное условие не распространяется на субсидии, предоставляемые на финансовое обеспечение</w:t>
      </w:r>
      <w:proofErr w:type="gramEnd"/>
      <w:r w:rsidR="005905CF" w:rsidRPr="00E05310">
        <w:rPr>
          <w:rFonts w:cs="Times New Roman"/>
          <w:szCs w:val="28"/>
        </w:rPr>
        <w:t xml:space="preserve"> муниципальных контрактов (контрактов, договоров), заключенных и реализуемых в 2023 году).</w:t>
      </w:r>
    </w:p>
    <w:p w:rsidR="001D58CA" w:rsidRPr="00CD4370" w:rsidRDefault="006A2F95" w:rsidP="00FE09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D4370">
        <w:rPr>
          <w:rFonts w:cs="Times New Roman"/>
          <w:szCs w:val="28"/>
        </w:rPr>
        <w:lastRenderedPageBreak/>
        <w:t>4</w:t>
      </w:r>
      <w:r w:rsidR="001D58CA" w:rsidRPr="00CD4370">
        <w:rPr>
          <w:rFonts w:cs="Times New Roman"/>
          <w:szCs w:val="28"/>
        </w:rPr>
        <w:t xml:space="preserve">.6. Наличие положительного </w:t>
      </w:r>
      <w:proofErr w:type="gramStart"/>
      <w:r w:rsidR="001D58CA" w:rsidRPr="00CD4370">
        <w:rPr>
          <w:rFonts w:cs="Times New Roman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1D58CA" w:rsidRPr="00CD4370">
        <w:rPr>
          <w:rFonts w:cs="Times New Roman"/>
          <w:szCs w:val="28"/>
        </w:rPr>
        <w:t xml:space="preserve"> и объект</w:t>
      </w:r>
      <w:r w:rsidR="000B6BC6">
        <w:rPr>
          <w:rFonts w:cs="Times New Roman"/>
          <w:szCs w:val="28"/>
        </w:rPr>
        <w:t xml:space="preserve">ов в случаях и порядке, </w:t>
      </w:r>
      <w:r w:rsidR="001D58CA" w:rsidRPr="00CD4370">
        <w:rPr>
          <w:rFonts w:cs="Times New Roman"/>
          <w:szCs w:val="28"/>
        </w:rPr>
        <w:t>установле</w:t>
      </w:r>
      <w:r w:rsidR="000B6BC6">
        <w:rPr>
          <w:rFonts w:cs="Times New Roman"/>
          <w:szCs w:val="28"/>
        </w:rPr>
        <w:t>н</w:t>
      </w:r>
      <w:r w:rsidR="001D58CA" w:rsidRPr="00CD4370">
        <w:rPr>
          <w:rFonts w:cs="Times New Roman"/>
          <w:szCs w:val="28"/>
        </w:rPr>
        <w:t>ны</w:t>
      </w:r>
      <w:r w:rsidR="000B6BC6">
        <w:rPr>
          <w:rFonts w:cs="Times New Roman"/>
          <w:szCs w:val="28"/>
        </w:rPr>
        <w:t>х</w:t>
      </w:r>
      <w:r w:rsidR="001D58CA" w:rsidRPr="00CD4370">
        <w:rPr>
          <w:rFonts w:cs="Times New Roman"/>
          <w:szCs w:val="28"/>
        </w:rPr>
        <w:t xml:space="preserve"> Правительством Российской Федерации или Правительством Кировской области.</w:t>
      </w:r>
    </w:p>
    <w:p w:rsidR="001D58CA" w:rsidRPr="00CD4370" w:rsidRDefault="006A2F95" w:rsidP="00FE09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D4370">
        <w:rPr>
          <w:rFonts w:cs="Times New Roman"/>
          <w:szCs w:val="28"/>
        </w:rPr>
        <w:t>4</w:t>
      </w:r>
      <w:r w:rsidR="001D58CA" w:rsidRPr="00CD4370">
        <w:rPr>
          <w:rFonts w:cs="Times New Roman"/>
          <w:szCs w:val="28"/>
        </w:rPr>
        <w:t xml:space="preserve">.7. Проведение Кировским областным государственным казенным учреждением </w:t>
      </w:r>
      <w:r w:rsidR="00A155D9">
        <w:rPr>
          <w:rFonts w:cs="Times New Roman"/>
          <w:szCs w:val="28"/>
        </w:rPr>
        <w:t>«</w:t>
      </w:r>
      <w:r w:rsidR="001D58CA" w:rsidRPr="00CD4370">
        <w:rPr>
          <w:rFonts w:cs="Times New Roman"/>
          <w:szCs w:val="28"/>
        </w:rPr>
        <w:t>Дорожный комитет Кировской области</w:t>
      </w:r>
      <w:r w:rsidR="00A155D9">
        <w:rPr>
          <w:rFonts w:cs="Times New Roman"/>
          <w:szCs w:val="28"/>
        </w:rPr>
        <w:t>»</w:t>
      </w:r>
      <w:r w:rsidR="001D58CA" w:rsidRPr="00CD4370">
        <w:rPr>
          <w:rFonts w:cs="Times New Roman"/>
          <w:szCs w:val="28"/>
        </w:rPr>
        <w:t xml:space="preserve"> (если иное не установлено нормативными правовыми актами Правительства Российской Федерации)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по объектам капитального ремонта и </w:t>
      </w:r>
      <w:proofErr w:type="gramStart"/>
      <w:r w:rsidR="001D58CA" w:rsidRPr="00CD4370">
        <w:rPr>
          <w:rFonts w:cs="Times New Roman"/>
          <w:szCs w:val="28"/>
        </w:rPr>
        <w:t>ремонта</w:t>
      </w:r>
      <w:proofErr w:type="gramEnd"/>
      <w:r w:rsidR="001D58CA" w:rsidRPr="00CD4370">
        <w:rPr>
          <w:rFonts w:cs="Times New Roman"/>
          <w:szCs w:val="28"/>
        </w:rPr>
        <w:t xml:space="preserve"> автомобильных дорог общего пользования местного значения, финансовое обеспечение которых осуществляется за счет субсидий.</w:t>
      </w:r>
    </w:p>
    <w:p w:rsidR="001D58CA" w:rsidRDefault="001D58CA" w:rsidP="00FE09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D4370">
        <w:rPr>
          <w:rFonts w:cs="Times New Roman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Pr="00CD4370">
        <w:rPr>
          <w:rFonts w:cs="Times New Roman"/>
          <w:szCs w:val="28"/>
        </w:rPr>
        <w:t>софинансирование</w:t>
      </w:r>
      <w:proofErr w:type="spellEnd"/>
      <w:r w:rsidRPr="00CD4370">
        <w:rPr>
          <w:rFonts w:cs="Times New Roman"/>
          <w:szCs w:val="28"/>
        </w:rPr>
        <w:t xml:space="preserve"> муниципальных контрактов (контрактов, договоров), заключенных до 01.01.2022.</w:t>
      </w:r>
    </w:p>
    <w:p w:rsidR="00C10A14" w:rsidRPr="00CD4370" w:rsidRDefault="006A2F95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>5</w:t>
      </w:r>
      <w:r w:rsidR="00C10A14" w:rsidRPr="00CD4370">
        <w:rPr>
          <w:rFonts w:ascii="Times New Roman" w:hAnsi="Times New Roman" w:cs="Times New Roman"/>
          <w:sz w:val="28"/>
          <w:szCs w:val="28"/>
        </w:rPr>
        <w:t xml:space="preserve">. </w:t>
      </w:r>
      <w:r w:rsidR="002B5D98" w:rsidRPr="00CD4370">
        <w:rPr>
          <w:rFonts w:ascii="Times New Roman" w:hAnsi="Times New Roman" w:cs="Times New Roman"/>
          <w:sz w:val="28"/>
          <w:szCs w:val="28"/>
        </w:rPr>
        <w:t xml:space="preserve">Результатами использования субсидий </w:t>
      </w:r>
      <w:r w:rsidR="00C10A14" w:rsidRPr="00CD4370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2B5D98" w:rsidRPr="00B61426" w:rsidRDefault="002B5D98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муниципального образования, капитальный ремонт которых осуществляется за счет средств субсидии</w:t>
      </w:r>
      <w:r w:rsidR="000B6BC6">
        <w:rPr>
          <w:rFonts w:ascii="Times New Roman" w:hAnsi="Times New Roman" w:cs="Times New Roman"/>
          <w:sz w:val="28"/>
          <w:szCs w:val="28"/>
        </w:rPr>
        <w:t>, километров</w:t>
      </w:r>
      <w:r w:rsidRPr="00CD43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5D98" w:rsidRPr="00B61426" w:rsidRDefault="002B5D98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</w:t>
      </w:r>
      <w:r w:rsidR="000B6BC6">
        <w:rPr>
          <w:rFonts w:ascii="Times New Roman" w:hAnsi="Times New Roman" w:cs="Times New Roman"/>
          <w:sz w:val="28"/>
          <w:szCs w:val="28"/>
        </w:rPr>
        <w:t>, километров</w:t>
      </w:r>
      <w:r w:rsidRPr="00CD4370">
        <w:rPr>
          <w:rFonts w:ascii="Times New Roman" w:hAnsi="Times New Roman" w:cs="Times New Roman"/>
          <w:sz w:val="28"/>
          <w:szCs w:val="28"/>
        </w:rPr>
        <w:t>;</w:t>
      </w:r>
      <w:r w:rsidR="00B6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10" w:rsidRPr="00E05310" w:rsidRDefault="00606D37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310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за счет средств субсидии</w:t>
      </w:r>
      <w:r w:rsidR="000B6BC6">
        <w:rPr>
          <w:rFonts w:ascii="Times New Roman" w:hAnsi="Times New Roman" w:cs="Times New Roman"/>
          <w:sz w:val="28"/>
          <w:szCs w:val="28"/>
        </w:rPr>
        <w:t>, километров</w:t>
      </w:r>
      <w:r w:rsidR="00C458B5" w:rsidRPr="00E05310">
        <w:rPr>
          <w:rFonts w:ascii="Times New Roman" w:hAnsi="Times New Roman" w:cs="Times New Roman"/>
          <w:sz w:val="28"/>
          <w:szCs w:val="28"/>
        </w:rPr>
        <w:t>.</w:t>
      </w:r>
      <w:r w:rsidR="00B61426" w:rsidRPr="00E05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B5" w:rsidRPr="00CD4370" w:rsidRDefault="00C458B5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310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3E4C11" w:rsidRPr="00E05310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субсидии </w:t>
      </w:r>
      <w:r w:rsidRPr="00E05310">
        <w:rPr>
          <w:rFonts w:ascii="Times New Roman" w:hAnsi="Times New Roman" w:cs="Times New Roman"/>
          <w:sz w:val="28"/>
          <w:szCs w:val="28"/>
        </w:rPr>
        <w:t>по муниципальным образованиям устанавливаются правовым актом министерства, согласованным с министерством финансов Кировской области</w:t>
      </w:r>
      <w:r w:rsidR="00B61426" w:rsidRPr="00E05310">
        <w:rPr>
          <w:rFonts w:ascii="Times New Roman" w:hAnsi="Times New Roman" w:cs="Times New Roman"/>
          <w:sz w:val="28"/>
          <w:szCs w:val="28"/>
        </w:rPr>
        <w:t xml:space="preserve">, до заключения соглашений о предоставлении субсидий (дополнительных </w:t>
      </w:r>
      <w:r w:rsidR="00B61426" w:rsidRPr="00E05310">
        <w:rPr>
          <w:rFonts w:ascii="Times New Roman" w:hAnsi="Times New Roman" w:cs="Times New Roman"/>
          <w:sz w:val="28"/>
          <w:szCs w:val="28"/>
        </w:rPr>
        <w:lastRenderedPageBreak/>
        <w:t>соглашений к соглашениям о предоставлении субсидий).</w:t>
      </w:r>
    </w:p>
    <w:p w:rsidR="003E4C11" w:rsidRDefault="002B5D98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субсидий.</w:t>
      </w:r>
    </w:p>
    <w:p w:rsidR="0078372B" w:rsidRPr="009D6400" w:rsidRDefault="009149E8" w:rsidP="00FE09B5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</w:t>
      </w:r>
      <w:r w:rsidR="0078372B" w:rsidRPr="009D6400">
        <w:rPr>
          <w:rFonts w:cs="Times New Roman"/>
          <w:color w:val="000000"/>
          <w:szCs w:val="28"/>
        </w:rPr>
        <w:t>. Для заключения соглашения администрация муниципального образования представляет в министерство в установленные им сроки:</w:t>
      </w:r>
    </w:p>
    <w:p w:rsidR="0078372B" w:rsidRPr="009D6400" w:rsidRDefault="00A155D9" w:rsidP="00FE09B5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  <w:r w:rsidRPr="005C5CBC">
        <w:rPr>
          <w:rFonts w:cs="Times New Roman"/>
          <w:szCs w:val="28"/>
        </w:rPr>
        <w:t xml:space="preserve"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</w:t>
      </w:r>
      <w:proofErr w:type="spellStart"/>
      <w:r w:rsidRPr="005C5CBC">
        <w:rPr>
          <w:rFonts w:cs="Times New Roman"/>
          <w:szCs w:val="28"/>
        </w:rPr>
        <w:t>софинансирования</w:t>
      </w:r>
      <w:proofErr w:type="spellEnd"/>
      <w:r w:rsidRPr="005C5CBC">
        <w:rPr>
          <w:rFonts w:cs="Times New Roman"/>
          <w:szCs w:val="28"/>
        </w:rPr>
        <w:t xml:space="preserve"> которых предоставляется субсидия, финансовое обеспечение которой осуществляется за счет средств областного бюджета</w:t>
      </w:r>
      <w:r w:rsidR="0078372B" w:rsidRPr="009D6400">
        <w:rPr>
          <w:rFonts w:cs="Times New Roman"/>
          <w:color w:val="000000"/>
          <w:szCs w:val="28"/>
        </w:rPr>
        <w:t>;</w:t>
      </w:r>
    </w:p>
    <w:p w:rsidR="0078372B" w:rsidRPr="00AE5E48" w:rsidRDefault="0078372B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400">
        <w:rPr>
          <w:rFonts w:ascii="Times New Roman" w:hAnsi="Times New Roman" w:cs="Times New Roman"/>
          <w:color w:val="000000"/>
          <w:sz w:val="28"/>
          <w:szCs w:val="28"/>
        </w:rPr>
        <w:t>выписку из муниципальной программы, предусматривающей мероприятия</w:t>
      </w:r>
      <w:r w:rsidR="00AE5E48" w:rsidRPr="009D6400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9D6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E48" w:rsidRPr="009D6400">
        <w:rPr>
          <w:rFonts w:ascii="Times New Roman" w:hAnsi="Times New Roman" w:cs="Times New Roman"/>
          <w:sz w:val="28"/>
          <w:szCs w:val="28"/>
        </w:rPr>
        <w:t xml:space="preserve">капитальному ремонту, ремонту и </w:t>
      </w:r>
      <w:r w:rsidR="00F94104">
        <w:rPr>
          <w:rFonts w:ascii="Times New Roman" w:hAnsi="Times New Roman" w:cs="Times New Roman"/>
          <w:sz w:val="28"/>
          <w:szCs w:val="28"/>
        </w:rPr>
        <w:t xml:space="preserve">содержанию в части </w:t>
      </w:r>
      <w:r w:rsidR="00AE5E48" w:rsidRPr="009D6400">
        <w:rPr>
          <w:rFonts w:ascii="Times New Roman" w:hAnsi="Times New Roman" w:cs="Times New Roman"/>
          <w:sz w:val="28"/>
          <w:szCs w:val="28"/>
        </w:rPr>
        <w:t>восстановлени</w:t>
      </w:r>
      <w:r w:rsidR="00F94104">
        <w:rPr>
          <w:rFonts w:ascii="Times New Roman" w:hAnsi="Times New Roman" w:cs="Times New Roman"/>
          <w:sz w:val="28"/>
          <w:szCs w:val="28"/>
        </w:rPr>
        <w:t>я</w:t>
      </w:r>
      <w:r w:rsidR="00AE5E48" w:rsidRPr="009D6400">
        <w:rPr>
          <w:rFonts w:ascii="Times New Roman" w:hAnsi="Times New Roman" w:cs="Times New Roman"/>
          <w:sz w:val="28"/>
          <w:szCs w:val="28"/>
        </w:rPr>
        <w:t xml:space="preserve"> изношенных верхних слоев, устройств</w:t>
      </w:r>
      <w:r w:rsidR="00F94104">
        <w:rPr>
          <w:rFonts w:ascii="Times New Roman" w:hAnsi="Times New Roman" w:cs="Times New Roman"/>
          <w:sz w:val="28"/>
          <w:szCs w:val="28"/>
        </w:rPr>
        <w:t>а</w:t>
      </w:r>
      <w:r w:rsidR="00AE5E48" w:rsidRPr="009D6400">
        <w:rPr>
          <w:rFonts w:ascii="Times New Roman" w:hAnsi="Times New Roman" w:cs="Times New Roman"/>
          <w:sz w:val="28"/>
          <w:szCs w:val="28"/>
        </w:rPr>
        <w:t xml:space="preserve"> защитных слоев с устранением деформаций и повреждений покрытий на автомобильных дорогах общего пользования местного значения с твердым покрытием</w:t>
      </w:r>
      <w:r w:rsidRPr="009D6400">
        <w:rPr>
          <w:rFonts w:ascii="Times New Roman" w:hAnsi="Times New Roman" w:cs="Times New Roman"/>
          <w:sz w:val="28"/>
          <w:szCs w:val="28"/>
        </w:rPr>
        <w:t>, зав</w:t>
      </w:r>
      <w:r w:rsidR="00AE5E48" w:rsidRPr="009D6400">
        <w:rPr>
          <w:rFonts w:ascii="Times New Roman" w:hAnsi="Times New Roman" w:cs="Times New Roman"/>
          <w:sz w:val="28"/>
          <w:szCs w:val="28"/>
        </w:rPr>
        <w:t>еренную в установленном порядке.</w:t>
      </w:r>
    </w:p>
    <w:p w:rsidR="003E4C11" w:rsidRPr="00CD4370" w:rsidRDefault="009149E8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4C11" w:rsidRPr="00CD4370">
        <w:rPr>
          <w:rFonts w:ascii="Times New Roman" w:hAnsi="Times New Roman" w:cs="Times New Roman"/>
          <w:sz w:val="28"/>
          <w:szCs w:val="28"/>
        </w:rPr>
        <w:t>. Перечисление субсиди</w:t>
      </w:r>
      <w:r w:rsidR="008D2864">
        <w:rPr>
          <w:rFonts w:ascii="Times New Roman" w:hAnsi="Times New Roman" w:cs="Times New Roman"/>
          <w:sz w:val="28"/>
          <w:szCs w:val="28"/>
        </w:rPr>
        <w:t>и</w:t>
      </w:r>
      <w:r w:rsidR="003E4C11" w:rsidRPr="00CD4370">
        <w:rPr>
          <w:rFonts w:ascii="Times New Roman" w:hAnsi="Times New Roman" w:cs="Times New Roman"/>
          <w:sz w:val="28"/>
          <w:szCs w:val="28"/>
        </w:rPr>
        <w:t xml:space="preserve"> из областного бюджета осуществляется в установленном порядке в бюджеты муниципальных образований в пределах 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:rsidR="003E4C11" w:rsidRDefault="00FE09B5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4C11" w:rsidRPr="00E05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B592E" w:rsidRPr="00E05310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перечисления</w:t>
      </w:r>
      <w:r w:rsidR="003E4C11" w:rsidRPr="00E05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образование не позднее </w:t>
      </w:r>
      <w:r w:rsidR="00685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5-го числа месяца, следующего </w:t>
      </w:r>
      <w:proofErr w:type="gramStart"/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представляет в министерство транспорта Кировской области следующие документы:</w:t>
      </w:r>
    </w:p>
    <w:p w:rsidR="003E4C11" w:rsidRPr="003E4C11" w:rsidRDefault="00FE09B5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Копии платежных поручений, подтверждающих </w:t>
      </w:r>
      <w:proofErr w:type="spellStart"/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местного бюджета муниципального образования мероприятий, на финансовое обеспечение которых предоставляется субсидия.</w:t>
      </w:r>
    </w:p>
    <w:p w:rsidR="003E4C11" w:rsidRPr="003E4C11" w:rsidRDefault="00FE09B5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.2. Заявку на перечисление субсидии по форме, установленной соглашением.</w:t>
      </w:r>
    </w:p>
    <w:p w:rsidR="00FE09B5" w:rsidRDefault="00FE09B5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.3. Отчеты о расходовании субсидии по формам, установленным соглашением.</w:t>
      </w:r>
    </w:p>
    <w:p w:rsidR="003E4C11" w:rsidRPr="003E4C11" w:rsidRDefault="00FE09B5" w:rsidP="00FE09B5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.4. Документы, подтверждающие выполнение работ (оказание услуг)</w:t>
      </w:r>
      <w:r w:rsidR="00AA15D9" w:rsidRPr="00AA15D9">
        <w:t xml:space="preserve"> </w:t>
      </w:r>
      <w:r w:rsidR="00AA15D9" w:rsidRPr="00BA188C">
        <w:rPr>
          <w:rFonts w:ascii="Times New Roman" w:hAnsi="Times New Roman" w:cs="Times New Roman"/>
          <w:color w:val="000000" w:themeColor="text1"/>
          <w:sz w:val="28"/>
          <w:szCs w:val="28"/>
        </w:rPr>
        <w:t>(данное условие не распространяется при перечислении авансовых платежей):</w:t>
      </w:r>
    </w:p>
    <w:p w:rsidR="003E4C11" w:rsidRPr="003E4C11" w:rsidRDefault="003E4C11" w:rsidP="00947054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приемки законченных работ по ремонту автомобильной дороги по форме, установленной муниципальным контрактом, в формате </w:t>
      </w:r>
      <w:proofErr w:type="spellStart"/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C11" w:rsidRPr="003E4C11" w:rsidRDefault="003E4C11" w:rsidP="001825E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гарантийный паспорт по форме, установленной ОДМ 218.6.029-2017 </w:t>
      </w:r>
      <w:r w:rsidR="00545E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Отраслевой дорожный методический документ. Рекомендации по установлению гарантийных сроков конструктивных элементов автомобильных дорог и технических средств организации дорожного движения</w:t>
      </w:r>
      <w:r w:rsidR="00545E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рекомендованным к применению распоряжением Федерального дорожного агентства от 15.12.2017 </w:t>
      </w:r>
      <w:r w:rsidR="0094705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4000-р, в формате </w:t>
      </w:r>
      <w:proofErr w:type="spellStart"/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C11" w:rsidRPr="00CD4370" w:rsidRDefault="003E4C11" w:rsidP="000B6BC6">
      <w:pPr>
        <w:ind w:firstLine="708"/>
        <w:jc w:val="both"/>
        <w:rPr>
          <w:rFonts w:cs="Times New Roman"/>
          <w:szCs w:val="28"/>
        </w:rPr>
      </w:pPr>
      <w:r w:rsidRPr="003E4C11">
        <w:rPr>
          <w:rFonts w:cs="Times New Roman"/>
          <w:color w:val="000000" w:themeColor="text1"/>
          <w:szCs w:val="28"/>
        </w:rPr>
        <w:t xml:space="preserve">копия справки о стоимости выполненных работ и затрат по унифицированной форме КС-3, утвержденной постановлением Государственного комитета Российской Федерации по статистике от 11.11.1999 </w:t>
      </w:r>
      <w:r w:rsidR="00F94104">
        <w:rPr>
          <w:rFonts w:cs="Times New Roman"/>
          <w:color w:val="000000" w:themeColor="text1"/>
          <w:szCs w:val="28"/>
        </w:rPr>
        <w:t>№</w:t>
      </w:r>
      <w:r w:rsidRPr="003E4C11">
        <w:rPr>
          <w:rFonts w:cs="Times New Roman"/>
          <w:color w:val="000000" w:themeColor="text1"/>
          <w:szCs w:val="28"/>
        </w:rPr>
        <w:t xml:space="preserve"> 100 </w:t>
      </w:r>
      <w:r w:rsidR="00F94104">
        <w:rPr>
          <w:rFonts w:cs="Times New Roman"/>
          <w:color w:val="000000" w:themeColor="text1"/>
          <w:szCs w:val="28"/>
        </w:rPr>
        <w:t>«</w:t>
      </w:r>
      <w:r w:rsidRPr="003E4C11">
        <w:rPr>
          <w:rFonts w:cs="Times New Roman"/>
          <w:color w:val="000000" w:themeColor="text1"/>
          <w:szCs w:val="28"/>
        </w:rPr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F94104">
        <w:rPr>
          <w:rFonts w:cs="Times New Roman"/>
          <w:szCs w:val="28"/>
        </w:rPr>
        <w:t>»</w:t>
      </w:r>
      <w:r w:rsidR="00E97F1D" w:rsidRPr="00CD4370">
        <w:rPr>
          <w:rFonts w:cs="Times New Roman"/>
          <w:szCs w:val="28"/>
        </w:rPr>
        <w:t xml:space="preserve"> или </w:t>
      </w:r>
      <w:r w:rsidR="006D77DC" w:rsidRPr="00CD4370">
        <w:rPr>
          <w:rFonts w:cs="Times New Roman"/>
          <w:szCs w:val="28"/>
        </w:rPr>
        <w:t>акта о приемке выполненных работ по форме, утвержденн</w:t>
      </w:r>
      <w:r w:rsidR="002D5068" w:rsidRPr="00CD4370">
        <w:rPr>
          <w:rFonts w:cs="Times New Roman"/>
          <w:szCs w:val="28"/>
        </w:rPr>
        <w:t>ой</w:t>
      </w:r>
      <w:r w:rsidR="006D77DC" w:rsidRPr="00CD4370">
        <w:rPr>
          <w:rFonts w:cs="Times New Roman"/>
          <w:szCs w:val="28"/>
        </w:rPr>
        <w:t xml:space="preserve"> приказом Министерства строительства и жилищно-коммунального хозяйства Российской Федерации от 14</w:t>
      </w:r>
      <w:r w:rsidR="00F94104">
        <w:rPr>
          <w:rFonts w:cs="Times New Roman"/>
          <w:szCs w:val="28"/>
        </w:rPr>
        <w:t>.01.</w:t>
      </w:r>
      <w:r w:rsidR="006D77DC" w:rsidRPr="00CD4370">
        <w:rPr>
          <w:rFonts w:cs="Times New Roman"/>
          <w:szCs w:val="28"/>
        </w:rPr>
        <w:t xml:space="preserve">2020 </w:t>
      </w:r>
      <w:r w:rsidR="00F94104">
        <w:rPr>
          <w:rFonts w:cs="Times New Roman"/>
          <w:szCs w:val="28"/>
        </w:rPr>
        <w:t>№</w:t>
      </w:r>
      <w:r w:rsidR="006D77DC" w:rsidRPr="00CD4370">
        <w:rPr>
          <w:rFonts w:cs="Times New Roman"/>
          <w:szCs w:val="28"/>
        </w:rPr>
        <w:t xml:space="preserve"> 9/</w:t>
      </w:r>
      <w:proofErr w:type="spellStart"/>
      <w:proofErr w:type="gramStart"/>
      <w:r w:rsidR="006D77DC" w:rsidRPr="00CD4370">
        <w:rPr>
          <w:rFonts w:cs="Times New Roman"/>
          <w:szCs w:val="28"/>
        </w:rPr>
        <w:t>пр</w:t>
      </w:r>
      <w:proofErr w:type="spellEnd"/>
      <w:proofErr w:type="gramEnd"/>
      <w:r w:rsidR="000B6BC6">
        <w:rPr>
          <w:rFonts w:cs="Times New Roman"/>
          <w:szCs w:val="28"/>
        </w:rPr>
        <w:t xml:space="preserve"> «</w:t>
      </w:r>
      <w:r w:rsidR="000B6BC6" w:rsidRPr="000B6BC6">
        <w:rPr>
          <w:rFonts w:cs="Times New Roman"/>
          <w:szCs w:val="28"/>
        </w:rPr>
        <w:t>Об утверждении Типовых условий контрактов на выполнение работ по строительству (реконструкции) объекта капитального строительства и информационной карты типовых условий контракта</w:t>
      </w:r>
      <w:r w:rsidR="000B6BC6">
        <w:rPr>
          <w:rFonts w:cs="Times New Roman"/>
          <w:szCs w:val="28"/>
        </w:rPr>
        <w:t>».</w:t>
      </w:r>
    </w:p>
    <w:p w:rsidR="003E4C11" w:rsidRPr="00CD4370" w:rsidRDefault="001825E0" w:rsidP="001825E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4C11" w:rsidRPr="00CD4370">
        <w:rPr>
          <w:rFonts w:ascii="Times New Roman" w:hAnsi="Times New Roman" w:cs="Times New Roman"/>
          <w:sz w:val="28"/>
          <w:szCs w:val="28"/>
        </w:rPr>
        <w:t xml:space="preserve">.5. Договор на проведение строительного контроля, заключенный с Кировским областным государственным казенным учреждением </w:t>
      </w:r>
      <w:r w:rsidR="00F94104">
        <w:rPr>
          <w:rFonts w:ascii="Times New Roman" w:hAnsi="Times New Roman" w:cs="Times New Roman"/>
          <w:sz w:val="28"/>
          <w:szCs w:val="28"/>
        </w:rPr>
        <w:t>«</w:t>
      </w:r>
      <w:r w:rsidR="003E4C11" w:rsidRPr="00CD4370">
        <w:rPr>
          <w:rFonts w:ascii="Times New Roman" w:hAnsi="Times New Roman" w:cs="Times New Roman"/>
          <w:sz w:val="28"/>
          <w:szCs w:val="28"/>
        </w:rPr>
        <w:t>Дорожный комитет Кировской области</w:t>
      </w:r>
      <w:r w:rsidR="00F94104">
        <w:rPr>
          <w:rFonts w:ascii="Times New Roman" w:hAnsi="Times New Roman" w:cs="Times New Roman"/>
          <w:sz w:val="28"/>
          <w:szCs w:val="28"/>
        </w:rPr>
        <w:t>»</w:t>
      </w:r>
      <w:r w:rsidR="003E4C11" w:rsidRPr="00CD4370">
        <w:rPr>
          <w:rFonts w:ascii="Times New Roman" w:hAnsi="Times New Roman" w:cs="Times New Roman"/>
          <w:sz w:val="28"/>
          <w:szCs w:val="28"/>
        </w:rPr>
        <w:t xml:space="preserve"> на безвозмездной основе, по объектам</w:t>
      </w:r>
      <w:r w:rsidR="00CB3715">
        <w:rPr>
          <w:rFonts w:ascii="Times New Roman" w:hAnsi="Times New Roman" w:cs="Times New Roman"/>
          <w:sz w:val="28"/>
          <w:szCs w:val="28"/>
        </w:rPr>
        <w:t xml:space="preserve"> </w:t>
      </w:r>
      <w:r w:rsidR="00CB3715" w:rsidRPr="00096BDF">
        <w:rPr>
          <w:rFonts w:ascii="Times New Roman" w:hAnsi="Times New Roman" w:cs="Times New Roman"/>
          <w:sz w:val="28"/>
          <w:szCs w:val="28"/>
        </w:rPr>
        <w:t>капитального ремонта,</w:t>
      </w:r>
      <w:r w:rsidR="003E4C11" w:rsidRPr="00096BDF">
        <w:rPr>
          <w:rFonts w:ascii="Times New Roman" w:hAnsi="Times New Roman" w:cs="Times New Roman"/>
          <w:sz w:val="28"/>
          <w:szCs w:val="28"/>
        </w:rPr>
        <w:t xml:space="preserve"> </w:t>
      </w:r>
      <w:r w:rsidR="003E4C11" w:rsidRPr="00CD4370">
        <w:rPr>
          <w:rFonts w:ascii="Times New Roman" w:hAnsi="Times New Roman" w:cs="Times New Roman"/>
          <w:sz w:val="28"/>
          <w:szCs w:val="28"/>
        </w:rPr>
        <w:t>ремонта</w:t>
      </w:r>
      <w:r w:rsidR="001C023E">
        <w:rPr>
          <w:rFonts w:ascii="Times New Roman" w:hAnsi="Times New Roman" w:cs="Times New Roman"/>
          <w:sz w:val="28"/>
          <w:szCs w:val="28"/>
        </w:rPr>
        <w:t xml:space="preserve"> </w:t>
      </w:r>
      <w:r w:rsidR="003E4C11" w:rsidRPr="00CD4370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 финансовое обеспечение которых осуществляется за счет субсидии.</w:t>
      </w:r>
    </w:p>
    <w:p w:rsidR="003E4C11" w:rsidRDefault="001825E0" w:rsidP="001825E0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E4C11" w:rsidRPr="00CD4370">
        <w:rPr>
          <w:rFonts w:ascii="Times New Roman" w:hAnsi="Times New Roman" w:cs="Times New Roman"/>
          <w:sz w:val="28"/>
          <w:szCs w:val="28"/>
        </w:rPr>
        <w:t>.6. Информацию о заключенном муниципальном контракте (его изменении)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</w:t>
      </w:r>
      <w:r w:rsidR="000B6BC6">
        <w:rPr>
          <w:rFonts w:ascii="Times New Roman" w:hAnsi="Times New Roman" w:cs="Times New Roman"/>
          <w:sz w:val="28"/>
          <w:szCs w:val="28"/>
        </w:rPr>
        <w:br/>
      </w:r>
      <w:r w:rsidR="003E4C11" w:rsidRPr="00CD4370">
        <w:rPr>
          <w:rFonts w:ascii="Times New Roman" w:hAnsi="Times New Roman" w:cs="Times New Roman"/>
          <w:sz w:val="28"/>
          <w:szCs w:val="28"/>
        </w:rPr>
        <w:t xml:space="preserve"> статьи 26 Федерального закона от 05.04.2013 </w:t>
      </w:r>
      <w:r w:rsidR="00545E72">
        <w:rPr>
          <w:rFonts w:ascii="Times New Roman" w:hAnsi="Times New Roman" w:cs="Times New Roman"/>
          <w:sz w:val="28"/>
          <w:szCs w:val="28"/>
        </w:rPr>
        <w:t>№</w:t>
      </w:r>
      <w:r w:rsidR="003E4C11" w:rsidRPr="00CD4370">
        <w:rPr>
          <w:rFonts w:ascii="Times New Roman" w:hAnsi="Times New Roman" w:cs="Times New Roman"/>
          <w:sz w:val="28"/>
          <w:szCs w:val="28"/>
        </w:rPr>
        <w:t xml:space="preserve"> 44-ФЗ (представляется один раз после его заключения, изменения).</w:t>
      </w:r>
    </w:p>
    <w:p w:rsidR="008D2864" w:rsidRDefault="001825E0" w:rsidP="001825E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2864" w:rsidRPr="00E05310">
        <w:rPr>
          <w:rFonts w:ascii="Times New Roman" w:hAnsi="Times New Roman" w:cs="Times New Roman"/>
          <w:sz w:val="28"/>
          <w:szCs w:val="28"/>
        </w:rPr>
        <w:t xml:space="preserve">.7. Положительный результат </w:t>
      </w:r>
      <w:proofErr w:type="gramStart"/>
      <w:r w:rsidR="008D2864" w:rsidRPr="00E05310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отдельных видов работ</w:t>
      </w:r>
      <w:proofErr w:type="gramEnd"/>
      <w:r w:rsidR="008D2864" w:rsidRPr="00E05310">
        <w:rPr>
          <w:rFonts w:ascii="Times New Roman" w:hAnsi="Times New Roman" w:cs="Times New Roman"/>
          <w:sz w:val="28"/>
          <w:szCs w:val="28"/>
        </w:rPr>
        <w:t xml:space="preserve"> и объектов, финансовое обеспечение которых осуществляется за счет </w:t>
      </w:r>
      <w:r w:rsidR="00545E72">
        <w:rPr>
          <w:rFonts w:ascii="Times New Roman" w:hAnsi="Times New Roman" w:cs="Times New Roman"/>
          <w:sz w:val="28"/>
          <w:szCs w:val="28"/>
        </w:rPr>
        <w:t>с</w:t>
      </w:r>
      <w:r w:rsidR="008D2864" w:rsidRPr="00E05310">
        <w:rPr>
          <w:rFonts w:ascii="Times New Roman" w:hAnsi="Times New Roman" w:cs="Times New Roman"/>
          <w:sz w:val="28"/>
          <w:szCs w:val="28"/>
        </w:rPr>
        <w:t>убсидии, в случаях и порядке, установленных Правительством Российской Федерации или Правительством Кировской области.</w:t>
      </w:r>
    </w:p>
    <w:p w:rsidR="002F6EFC" w:rsidRDefault="002F6EFC" w:rsidP="002F6EFC">
      <w:pPr>
        <w:pStyle w:val="ConsPlusNonformat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6C">
        <w:rPr>
          <w:rFonts w:ascii="Times New Roman" w:hAnsi="Times New Roman" w:cs="Times New Roman"/>
          <w:sz w:val="28"/>
          <w:szCs w:val="28"/>
        </w:rPr>
        <w:t>8.8. Копии муниципального контракта, муниципального правового акта, предусматривающего размер авансовых платежей, счета на опл</w:t>
      </w:r>
      <w:r w:rsidRPr="00BA188C">
        <w:rPr>
          <w:rFonts w:ascii="Times New Roman" w:hAnsi="Times New Roman" w:cs="Times New Roman"/>
          <w:sz w:val="28"/>
          <w:szCs w:val="28"/>
        </w:rPr>
        <w:t>ату (в случае предусмотренных авансовых платежей).</w:t>
      </w:r>
    </w:p>
    <w:p w:rsidR="008D2864" w:rsidRDefault="001825E0" w:rsidP="001825E0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4C11" w:rsidRPr="00CD4370">
        <w:rPr>
          <w:rFonts w:ascii="Times New Roman" w:hAnsi="Times New Roman" w:cs="Times New Roman"/>
          <w:sz w:val="28"/>
          <w:szCs w:val="28"/>
        </w:rPr>
        <w:t>. Субсидия перечисляется пропорционально кассовым расходам местных бюджетов по соответствующим расходным обязательствам</w:t>
      </w:r>
      <w:r w:rsidR="00545E72">
        <w:rPr>
          <w:rFonts w:ascii="Times New Roman" w:hAnsi="Times New Roman" w:cs="Times New Roman"/>
          <w:sz w:val="28"/>
          <w:szCs w:val="28"/>
        </w:rPr>
        <w:t xml:space="preserve"> </w:t>
      </w:r>
      <w:r w:rsidR="00685410">
        <w:rPr>
          <w:rFonts w:ascii="Times New Roman" w:hAnsi="Times New Roman" w:cs="Times New Roman"/>
          <w:sz w:val="28"/>
          <w:szCs w:val="28"/>
        </w:rPr>
        <w:t xml:space="preserve">и </w:t>
      </w:r>
      <w:r w:rsidR="00545E72">
        <w:rPr>
          <w:rFonts w:ascii="Times New Roman" w:hAnsi="Times New Roman" w:cs="Times New Roman"/>
          <w:sz w:val="28"/>
          <w:szCs w:val="28"/>
        </w:rPr>
        <w:t>за фактически выполненные работы</w:t>
      </w:r>
      <w:r w:rsidR="008D2864">
        <w:rPr>
          <w:rFonts w:ascii="Times New Roman" w:hAnsi="Times New Roman" w:cs="Times New Roman"/>
          <w:sz w:val="28"/>
          <w:szCs w:val="28"/>
        </w:rPr>
        <w:t>.</w:t>
      </w:r>
    </w:p>
    <w:p w:rsidR="008D2864" w:rsidRDefault="001825E0" w:rsidP="001825E0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4C11" w:rsidRPr="00CD4370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муниципальных образований представляют в министерство следующую отчетность по фо</w:t>
      </w:r>
      <w:r w:rsidR="008D2864">
        <w:rPr>
          <w:rFonts w:ascii="Times New Roman" w:hAnsi="Times New Roman" w:cs="Times New Roman"/>
          <w:sz w:val="28"/>
          <w:szCs w:val="28"/>
        </w:rPr>
        <w:t>рмам, установленным соглашением:</w:t>
      </w:r>
    </w:p>
    <w:p w:rsidR="003E4C11" w:rsidRPr="00CD4370" w:rsidRDefault="001825E0" w:rsidP="001825E0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4C11" w:rsidRPr="00CD4370">
        <w:rPr>
          <w:rFonts w:ascii="Times New Roman" w:hAnsi="Times New Roman" w:cs="Times New Roman"/>
          <w:sz w:val="28"/>
          <w:szCs w:val="28"/>
        </w:rPr>
        <w:t xml:space="preserve">.1. Ежемесячно, не позднее 5-го числа месяца, следующего за </w:t>
      </w:r>
      <w:proofErr w:type="gramStart"/>
      <w:r w:rsidR="003E4C11" w:rsidRPr="00CD437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3E4C11" w:rsidRPr="00CD4370">
        <w:rPr>
          <w:rFonts w:ascii="Times New Roman" w:hAnsi="Times New Roman" w:cs="Times New Roman"/>
          <w:sz w:val="28"/>
          <w:szCs w:val="28"/>
        </w:rPr>
        <w:t>, отчеты о расходовании средств субсидии.</w:t>
      </w:r>
    </w:p>
    <w:p w:rsidR="003E4C11" w:rsidRPr="00CD4370" w:rsidRDefault="001825E0" w:rsidP="001825E0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4C11" w:rsidRPr="00CD4370">
        <w:rPr>
          <w:rFonts w:ascii="Times New Roman" w:hAnsi="Times New Roman" w:cs="Times New Roman"/>
          <w:sz w:val="28"/>
          <w:szCs w:val="28"/>
        </w:rPr>
        <w:t xml:space="preserve">.2. Ежегодно, не позднее 20 января года, следующего за отчетным, отчеты о расходовании средств субсидии и достижении значений </w:t>
      </w:r>
      <w:r w:rsidR="00314C07" w:rsidRPr="00CD4370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субсидии </w:t>
      </w:r>
      <w:r w:rsidR="003E4C11" w:rsidRPr="00CD4370">
        <w:rPr>
          <w:rFonts w:ascii="Times New Roman" w:hAnsi="Times New Roman" w:cs="Times New Roman"/>
          <w:sz w:val="28"/>
          <w:szCs w:val="28"/>
        </w:rPr>
        <w:t>за отчетный год в электронном виде (с приложением копии документа, созданной методом сканирования).</w:t>
      </w:r>
    </w:p>
    <w:p w:rsidR="003E4C11" w:rsidRPr="00CD4370" w:rsidRDefault="001825E0" w:rsidP="001825E0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4C11" w:rsidRPr="00CD4370">
        <w:rPr>
          <w:rFonts w:ascii="Times New Roman" w:hAnsi="Times New Roman" w:cs="Times New Roman"/>
          <w:sz w:val="28"/>
          <w:szCs w:val="28"/>
        </w:rPr>
        <w:t>. Министерство обеспечивает соблюдение получателями субсидии условий, целей и порядка предоставления субсидии, установленных при ее предоставлении.</w:t>
      </w:r>
    </w:p>
    <w:p w:rsidR="003E4C11" w:rsidRPr="00CD4370" w:rsidRDefault="003E4C11" w:rsidP="001825E0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>1</w:t>
      </w:r>
      <w:r w:rsidR="001825E0">
        <w:rPr>
          <w:rFonts w:ascii="Times New Roman" w:hAnsi="Times New Roman" w:cs="Times New Roman"/>
          <w:sz w:val="28"/>
          <w:szCs w:val="28"/>
        </w:rPr>
        <w:t>2</w:t>
      </w:r>
      <w:r w:rsidRPr="00CD4370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</w:t>
      </w:r>
      <w:r w:rsidRPr="00CD4370">
        <w:rPr>
          <w:rFonts w:ascii="Times New Roman" w:hAnsi="Times New Roman" w:cs="Times New Roman"/>
          <w:sz w:val="28"/>
          <w:szCs w:val="28"/>
        </w:rPr>
        <w:lastRenderedPageBreak/>
        <w:t>проверку соблюдения получателями субсидии условий, целей и порядка предоставления субсидии, установленных при ее предоставлении.</w:t>
      </w:r>
    </w:p>
    <w:p w:rsidR="0097630A" w:rsidRPr="00CD4370" w:rsidRDefault="0097630A" w:rsidP="001825E0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>1</w:t>
      </w:r>
      <w:r w:rsidR="001825E0">
        <w:rPr>
          <w:rFonts w:ascii="Times New Roman" w:hAnsi="Times New Roman" w:cs="Times New Roman"/>
          <w:sz w:val="28"/>
          <w:szCs w:val="28"/>
        </w:rPr>
        <w:t>3</w:t>
      </w:r>
      <w:r w:rsidRPr="00CD4370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к муниципальному образованию при невыполнении обязательств, установленных соглашением (далее </w:t>
      </w:r>
      <w:r w:rsidR="001825E0">
        <w:rPr>
          <w:rFonts w:ascii="Times New Roman" w:hAnsi="Times New Roman" w:cs="Times New Roman"/>
          <w:sz w:val="28"/>
          <w:szCs w:val="28"/>
        </w:rPr>
        <w:t>–</w:t>
      </w:r>
      <w:r w:rsidRPr="00CD4370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97630A" w:rsidRPr="00CD4370" w:rsidRDefault="0097630A" w:rsidP="001825E0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370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CD4370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</w:t>
      </w:r>
      <w:r w:rsidR="00BB592E" w:rsidRPr="00E05310">
        <w:rPr>
          <w:rFonts w:ascii="Times New Roman" w:hAnsi="Times New Roman" w:cs="Times New Roman"/>
          <w:sz w:val="28"/>
          <w:szCs w:val="28"/>
        </w:rPr>
        <w:t>результатов использования субсидий</w:t>
      </w:r>
      <w:r w:rsidRPr="00CD4370">
        <w:rPr>
          <w:rFonts w:ascii="Times New Roman" w:hAnsi="Times New Roman" w:cs="Times New Roman"/>
          <w:sz w:val="28"/>
          <w:szCs w:val="28"/>
        </w:rPr>
        <w:t>, предусмотренных соглашением;</w:t>
      </w:r>
    </w:p>
    <w:p w:rsidR="0097630A" w:rsidRPr="00CD4370" w:rsidRDefault="0097630A" w:rsidP="001825E0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BB592E" w:rsidRPr="00CB3715" w:rsidRDefault="0097630A" w:rsidP="001825E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8"/>
        </w:rPr>
      </w:pPr>
      <w:r w:rsidRPr="00CB3715">
        <w:rPr>
          <w:rFonts w:cs="Times New Roman"/>
          <w:szCs w:val="28"/>
        </w:rPr>
        <w:t>1</w:t>
      </w:r>
      <w:r w:rsidR="001825E0">
        <w:rPr>
          <w:rFonts w:cs="Times New Roman"/>
          <w:szCs w:val="28"/>
        </w:rPr>
        <w:t>4</w:t>
      </w:r>
      <w:r w:rsidRPr="00CB3715">
        <w:rPr>
          <w:rFonts w:cs="Times New Roman"/>
          <w:szCs w:val="28"/>
        </w:rPr>
        <w:t xml:space="preserve">. </w:t>
      </w:r>
      <w:r w:rsidR="00BB592E" w:rsidRPr="00CB3715">
        <w:rPr>
          <w:rFonts w:cs="Times New Roman"/>
          <w:szCs w:val="28"/>
        </w:rPr>
        <w:t xml:space="preserve">При </w:t>
      </w:r>
      <w:proofErr w:type="spellStart"/>
      <w:r w:rsidR="00BB592E" w:rsidRPr="00CB3715">
        <w:rPr>
          <w:rFonts w:cs="Times New Roman"/>
          <w:szCs w:val="28"/>
        </w:rPr>
        <w:t>недостижении</w:t>
      </w:r>
      <w:proofErr w:type="spellEnd"/>
      <w:r w:rsidR="00BB592E" w:rsidRPr="00CB3715">
        <w:rPr>
          <w:rFonts w:cs="Times New Roman"/>
          <w:szCs w:val="28"/>
        </w:rPr>
        <w:t xml:space="preserve"> муниципальными образованиями по состоянию на 31 декабря </w:t>
      </w:r>
      <w:proofErr w:type="gramStart"/>
      <w:r w:rsidR="00BB592E" w:rsidRPr="00CB3715">
        <w:rPr>
          <w:rFonts w:cs="Times New Roman"/>
          <w:szCs w:val="28"/>
        </w:rPr>
        <w:t>года предоставления субсидий значений результатов использования</w:t>
      </w:r>
      <w:proofErr w:type="gramEnd"/>
      <w:r w:rsidR="00BB592E" w:rsidRPr="00CB3715">
        <w:rPr>
          <w:rFonts w:cs="Times New Roman"/>
          <w:szCs w:val="28"/>
        </w:rPr>
        <w:t xml:space="preserve"> субсидии, предусмотренных соглашениями, применение мер ответственности к муниципальным образованиям осуществляется в следующем порядке:</w:t>
      </w:r>
    </w:p>
    <w:p w:rsidR="0097630A" w:rsidRDefault="000B6BC6" w:rsidP="00BB592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14.1. </w:t>
      </w:r>
      <w:proofErr w:type="gramStart"/>
      <w:r w:rsidR="0097630A" w:rsidRPr="00CB3715">
        <w:rPr>
          <w:rFonts w:cs="Times New Roman"/>
          <w:szCs w:val="28"/>
        </w:rPr>
        <w:t>В случае установления фактов</w:t>
      </w:r>
      <w:r w:rsidR="0097630A" w:rsidRPr="00CD4370">
        <w:rPr>
          <w:rFonts w:cs="Times New Roman"/>
          <w:szCs w:val="28"/>
        </w:rPr>
        <w:t xml:space="preserve"> </w:t>
      </w:r>
      <w:proofErr w:type="spellStart"/>
      <w:r w:rsidR="0097630A" w:rsidRPr="00CD4370">
        <w:rPr>
          <w:rFonts w:cs="Times New Roman"/>
          <w:szCs w:val="28"/>
        </w:rPr>
        <w:t>недостижения</w:t>
      </w:r>
      <w:proofErr w:type="spellEnd"/>
      <w:r w:rsidR="0097630A" w:rsidRPr="00CD4370">
        <w:rPr>
          <w:rFonts w:cs="Times New Roman"/>
          <w:szCs w:val="28"/>
        </w:rPr>
        <w:t xml:space="preserve"> значений результатов использования субсидий на основании отчета и сведений, представляемых муниципальным образованием, министерство в срок до </w:t>
      </w:r>
      <w:r w:rsidR="00881181">
        <w:rPr>
          <w:rFonts w:cs="Times New Roman"/>
          <w:szCs w:val="28"/>
        </w:rPr>
        <w:br/>
      </w:r>
      <w:r w:rsidR="0097630A" w:rsidRPr="00CD4370">
        <w:rPr>
          <w:rFonts w:cs="Times New Roman"/>
          <w:szCs w:val="28"/>
        </w:rPr>
        <w:t>1 апреля текущего финансового года направляет администрации муниципального образования согласованное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требование о возврате средств местного бюджета в доход областного бюджета</w:t>
      </w:r>
      <w:proofErr w:type="gramEnd"/>
      <w:r w:rsidR="0097630A" w:rsidRPr="00CD4370">
        <w:rPr>
          <w:rFonts w:cs="Times New Roman"/>
          <w:szCs w:val="28"/>
        </w:rPr>
        <w:t xml:space="preserve"> в срок до 20 апреля текущего финансового года.</w:t>
      </w:r>
    </w:p>
    <w:p w:rsidR="00BB592E" w:rsidRPr="00CB3715" w:rsidRDefault="000B6BC6" w:rsidP="001825E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="00BB592E" w:rsidRPr="00CB3715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97630A" w:rsidRPr="00CD4370" w:rsidRDefault="000B6BC6" w:rsidP="001825E0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proofErr w:type="gramStart"/>
      <w:r w:rsidR="0097630A" w:rsidRPr="00CB3715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="0097630A" w:rsidRPr="00CB371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7630A" w:rsidRPr="00CB3715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BB592E" w:rsidRPr="00CB3715">
        <w:rPr>
          <w:rFonts w:ascii="Times New Roman" w:hAnsi="Times New Roman" w:cs="Times New Roman"/>
          <w:sz w:val="28"/>
          <w:szCs w:val="28"/>
        </w:rPr>
        <w:t xml:space="preserve">результата использования субсидий </w:t>
      </w:r>
      <w:r w:rsidR="0097630A" w:rsidRPr="00CB3715">
        <w:rPr>
          <w:rFonts w:ascii="Times New Roman" w:hAnsi="Times New Roman" w:cs="Times New Roman"/>
          <w:sz w:val="28"/>
          <w:szCs w:val="28"/>
        </w:rPr>
        <w:t>по результатам осуществления государственно</w:t>
      </w:r>
      <w:r w:rsidR="0097630A" w:rsidRPr="00CD4370">
        <w:rPr>
          <w:rFonts w:ascii="Times New Roman" w:hAnsi="Times New Roman" w:cs="Times New Roman"/>
          <w:sz w:val="28"/>
          <w:szCs w:val="28"/>
        </w:rPr>
        <w:t xml:space="preserve">го финансового контроля министерство финансов Кировской области направляет администрации муниципального образования требование о </w:t>
      </w:r>
      <w:r w:rsidR="0097630A" w:rsidRPr="00CD4370">
        <w:rPr>
          <w:rFonts w:ascii="Times New Roman" w:hAnsi="Times New Roman" w:cs="Times New Roman"/>
          <w:sz w:val="28"/>
          <w:szCs w:val="28"/>
        </w:rPr>
        <w:lastRenderedPageBreak/>
        <w:t>возврате средств местного бюджета в доход областного бюджета в указанный в данном требовании срок.</w:t>
      </w:r>
      <w:proofErr w:type="gramEnd"/>
    </w:p>
    <w:p w:rsidR="0097630A" w:rsidRDefault="000B6BC6" w:rsidP="001825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14.4. </w:t>
      </w:r>
      <w:r w:rsidR="0097630A" w:rsidRPr="00CD4370">
        <w:rPr>
          <w:rFonts w:cs="Times New Roman"/>
          <w:szCs w:val="28"/>
        </w:rPr>
        <w:t>Объем средств, подлежащий возврату из местного бюджета i-</w:t>
      </w:r>
      <w:proofErr w:type="spellStart"/>
      <w:r w:rsidR="0097630A" w:rsidRPr="00CD4370">
        <w:rPr>
          <w:rFonts w:cs="Times New Roman"/>
          <w:szCs w:val="28"/>
        </w:rPr>
        <w:t>го</w:t>
      </w:r>
      <w:proofErr w:type="spellEnd"/>
      <w:r w:rsidR="0097630A" w:rsidRPr="00CD4370">
        <w:rPr>
          <w:rFonts w:cs="Times New Roman"/>
          <w:szCs w:val="28"/>
        </w:rPr>
        <w:t xml:space="preserve"> муниципального образования в доход областного бюджета </w:t>
      </w:r>
      <w:r w:rsidR="0097630A" w:rsidRPr="00CD4370">
        <w:rPr>
          <w:rFonts w:cs="Times New Roman"/>
          <w:noProof/>
          <w:position w:val="-11"/>
          <w:szCs w:val="28"/>
          <w:lang w:eastAsia="ru-RU"/>
        </w:rPr>
        <w:drawing>
          <wp:inline distT="0" distB="0" distL="0" distR="0" wp14:anchorId="6A089953" wp14:editId="66EEEAAE">
            <wp:extent cx="372228" cy="270662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66" cy="27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30A" w:rsidRPr="00CD4370">
        <w:rPr>
          <w:rFonts w:cs="Times New Roman"/>
          <w:szCs w:val="28"/>
        </w:rPr>
        <w:t xml:space="preserve">, определяется по каждому мероприятию, по </w:t>
      </w:r>
      <w:proofErr w:type="gramStart"/>
      <w:r w:rsidR="0097630A" w:rsidRPr="00CD4370">
        <w:rPr>
          <w:rFonts w:cs="Times New Roman"/>
          <w:szCs w:val="28"/>
        </w:rPr>
        <w:t>которому</w:t>
      </w:r>
      <w:proofErr w:type="gramEnd"/>
      <w:r w:rsidR="0097630A" w:rsidRPr="00CD4370">
        <w:rPr>
          <w:rFonts w:cs="Times New Roman"/>
          <w:szCs w:val="28"/>
        </w:rPr>
        <w:t xml:space="preserve"> не достигнут результат использования субсидии и в целях </w:t>
      </w:r>
      <w:proofErr w:type="spellStart"/>
      <w:r w:rsidR="0097630A" w:rsidRPr="00CD4370">
        <w:rPr>
          <w:rFonts w:cs="Times New Roman"/>
          <w:szCs w:val="28"/>
        </w:rPr>
        <w:t>софинансирования</w:t>
      </w:r>
      <w:proofErr w:type="spellEnd"/>
      <w:r w:rsidR="0097630A" w:rsidRPr="00CD4370">
        <w:rPr>
          <w:rFonts w:cs="Times New Roman"/>
          <w:szCs w:val="28"/>
        </w:rPr>
        <w:t xml:space="preserve"> которого предоставляется субсидия, и рассчитывается по формуле:</w:t>
      </w:r>
    </w:p>
    <w:p w:rsidR="00011883" w:rsidRPr="00011883" w:rsidRDefault="00011883" w:rsidP="001825E0">
      <w:pPr>
        <w:autoSpaceDE w:val="0"/>
        <w:autoSpaceDN w:val="0"/>
        <w:adjustRightInd w:val="0"/>
        <w:ind w:firstLine="709"/>
        <w:jc w:val="both"/>
        <w:rPr>
          <w:rFonts w:cs="Times New Roman"/>
          <w:sz w:val="16"/>
          <w:szCs w:val="16"/>
        </w:rPr>
      </w:pPr>
    </w:p>
    <w:p w:rsidR="0097630A" w:rsidRDefault="0097630A" w:rsidP="00545E7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D4370">
        <w:rPr>
          <w:rFonts w:cs="Times New Roman"/>
          <w:noProof/>
          <w:position w:val="-11"/>
          <w:szCs w:val="28"/>
          <w:lang w:eastAsia="ru-RU"/>
        </w:rPr>
        <w:drawing>
          <wp:inline distT="0" distB="0" distL="0" distR="0" wp14:anchorId="76ADF3C4" wp14:editId="0A6DAF40">
            <wp:extent cx="1324051" cy="28179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25" cy="28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81" w:rsidRPr="00934FF1" w:rsidRDefault="00881181" w:rsidP="00545E72">
      <w:pPr>
        <w:autoSpaceDE w:val="0"/>
        <w:autoSpaceDN w:val="0"/>
        <w:adjustRightInd w:val="0"/>
        <w:jc w:val="center"/>
        <w:rPr>
          <w:rFonts w:cs="Times New Roman"/>
          <w:sz w:val="16"/>
          <w:szCs w:val="16"/>
        </w:rPr>
      </w:pPr>
    </w:p>
    <w:p w:rsidR="00011883" w:rsidRPr="00011883" w:rsidRDefault="00011883" w:rsidP="00011883">
      <w:pPr>
        <w:autoSpaceDE w:val="0"/>
        <w:autoSpaceDN w:val="0"/>
        <w:adjustRightInd w:val="0"/>
        <w:ind w:firstLine="708"/>
        <w:jc w:val="both"/>
        <w:rPr>
          <w:rFonts w:cs="Times New Roman"/>
          <w:strike/>
          <w:szCs w:val="28"/>
        </w:rPr>
      </w:pPr>
      <w:r w:rsidRPr="00CB3715">
        <w:rPr>
          <w:rFonts w:cs="Times New Roman"/>
          <w:szCs w:val="28"/>
        </w:rPr>
        <w:t xml:space="preserve">k </w:t>
      </w:r>
      <w:r>
        <w:rPr>
          <w:rFonts w:cs="Times New Roman"/>
          <w:szCs w:val="28"/>
        </w:rPr>
        <w:t>–</w:t>
      </w:r>
      <w:r w:rsidRPr="00CB3715">
        <w:rPr>
          <w:rFonts w:cs="Times New Roman"/>
          <w:szCs w:val="28"/>
        </w:rPr>
        <w:t xml:space="preserve"> коэффициент, равный 0,01.</w:t>
      </w:r>
    </w:p>
    <w:p w:rsidR="0097630A" w:rsidRPr="00CB3715" w:rsidRDefault="0097630A" w:rsidP="001825E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D4370">
        <w:rPr>
          <w:rFonts w:cs="Times New Roman"/>
          <w:noProof/>
          <w:position w:val="-11"/>
          <w:szCs w:val="28"/>
          <w:lang w:eastAsia="ru-RU"/>
        </w:rPr>
        <w:drawing>
          <wp:inline distT="0" distB="0" distL="0" distR="0" wp14:anchorId="2CE8E645" wp14:editId="7DD6AB7F">
            <wp:extent cx="243021" cy="277977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8" cy="28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370">
        <w:rPr>
          <w:rFonts w:cs="Times New Roman"/>
          <w:szCs w:val="28"/>
        </w:rPr>
        <w:t xml:space="preserve"> </w:t>
      </w:r>
      <w:r w:rsidR="001825E0">
        <w:rPr>
          <w:rFonts w:cs="Times New Roman"/>
          <w:szCs w:val="28"/>
        </w:rPr>
        <w:t>–</w:t>
      </w:r>
      <w:r w:rsidRPr="00CD4370">
        <w:rPr>
          <w:rFonts w:cs="Times New Roman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BB592E" w:rsidRPr="00CB3715">
        <w:rPr>
          <w:rFonts w:cs="Times New Roman"/>
          <w:szCs w:val="28"/>
        </w:rPr>
        <w:t>министерством</w:t>
      </w:r>
      <w:r w:rsidR="00F605BC">
        <w:rPr>
          <w:rFonts w:cs="Times New Roman"/>
          <w:szCs w:val="28"/>
        </w:rPr>
        <w:t>.</w:t>
      </w:r>
    </w:p>
    <w:p w:rsidR="0097630A" w:rsidRPr="00CD4370" w:rsidRDefault="0097630A" w:rsidP="001825E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 xml:space="preserve">Если получателями субсидии в порядке и на основании документов, установленных муниципальными контрактами (договорами), в целях </w:t>
      </w:r>
      <w:proofErr w:type="spellStart"/>
      <w:r w:rsidRPr="00CD437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4370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97630A" w:rsidRPr="00CD4370" w:rsidRDefault="0097630A" w:rsidP="001825E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местного бюджета в доход областного бюджета.</w:t>
      </w:r>
    </w:p>
    <w:p w:rsidR="0097630A" w:rsidRDefault="0097630A" w:rsidP="001825E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70">
        <w:rPr>
          <w:rFonts w:ascii="Times New Roman" w:hAnsi="Times New Roman" w:cs="Times New Roman"/>
          <w:sz w:val="28"/>
          <w:szCs w:val="28"/>
        </w:rPr>
        <w:t>1</w:t>
      </w:r>
      <w:r w:rsidR="001825E0">
        <w:rPr>
          <w:rFonts w:ascii="Times New Roman" w:hAnsi="Times New Roman" w:cs="Times New Roman"/>
          <w:sz w:val="28"/>
          <w:szCs w:val="28"/>
        </w:rPr>
        <w:t>5</w:t>
      </w:r>
      <w:r w:rsidRPr="00CD43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4370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 w:rsidR="00BA188C">
        <w:rPr>
          <w:rFonts w:ascii="Times New Roman" w:hAnsi="Times New Roman" w:cs="Times New Roman"/>
          <w:sz w:val="28"/>
          <w:szCs w:val="28"/>
        </w:rPr>
        <w:br/>
      </w:r>
      <w:r w:rsidRPr="00CD4370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субсидии субсидия не использована в </w:t>
      </w:r>
      <w:r w:rsidRPr="00CD4370">
        <w:rPr>
          <w:rFonts w:ascii="Times New Roman" w:hAnsi="Times New Roman" w:cs="Times New Roman"/>
          <w:sz w:val="28"/>
          <w:szCs w:val="28"/>
        </w:rPr>
        <w:lastRenderedPageBreak/>
        <w:t>размере, установленном законом Кировской области об областном бюджете,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</w:t>
      </w:r>
      <w:proofErr w:type="gramEnd"/>
      <w:r w:rsidRPr="00CD4370">
        <w:rPr>
          <w:rFonts w:ascii="Times New Roman" w:hAnsi="Times New Roman" w:cs="Times New Roman"/>
          <w:sz w:val="28"/>
          <w:szCs w:val="28"/>
        </w:rPr>
        <w:t xml:space="preserve"> к неиспользованию субсидии.</w:t>
      </w:r>
    </w:p>
    <w:p w:rsidR="00F113B1" w:rsidRDefault="001825E0" w:rsidP="001825E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A188C">
        <w:rPr>
          <w:rFonts w:ascii="Times New Roman" w:hAnsi="Times New Roman" w:cs="Times New Roman"/>
          <w:sz w:val="28"/>
          <w:szCs w:val="28"/>
        </w:rPr>
        <w:t>___</w:t>
      </w:r>
    </w:p>
    <w:p w:rsidR="00BA188C" w:rsidRDefault="00BA188C" w:rsidP="009763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13B1" w:rsidRDefault="00BA188C" w:rsidP="00F113B1">
      <w:pPr>
        <w:spacing w:line="240" w:lineRule="auto"/>
        <w:jc w:val="right"/>
      </w:pPr>
      <w:r>
        <w:lastRenderedPageBreak/>
        <w:t>Приложение</w:t>
      </w:r>
    </w:p>
    <w:p w:rsidR="00011883" w:rsidRDefault="00011883" w:rsidP="00BA188C">
      <w:pPr>
        <w:spacing w:line="240" w:lineRule="auto"/>
        <w:ind w:firstLine="7797"/>
      </w:pPr>
    </w:p>
    <w:p w:rsidR="00011883" w:rsidRDefault="00BA188C" w:rsidP="00BA188C">
      <w:pPr>
        <w:spacing w:line="240" w:lineRule="auto"/>
        <w:ind w:firstLine="7797"/>
      </w:pPr>
      <w:r>
        <w:t>к Порядку</w:t>
      </w:r>
    </w:p>
    <w:p w:rsidR="00F113B1" w:rsidRDefault="00F113B1" w:rsidP="00BA188C">
      <w:pPr>
        <w:tabs>
          <w:tab w:val="left" w:pos="7797"/>
        </w:tabs>
        <w:spacing w:line="720" w:lineRule="exact"/>
        <w:ind w:firstLine="7797"/>
      </w:pPr>
    </w:p>
    <w:p w:rsidR="00F113B1" w:rsidRPr="00011883" w:rsidRDefault="00011883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011883">
        <w:rPr>
          <w:rFonts w:cs="Times New Roman"/>
          <w:b/>
          <w:szCs w:val="28"/>
        </w:rPr>
        <w:t>ОБЪЕКТЫ</w:t>
      </w:r>
    </w:p>
    <w:p w:rsidR="00F113B1" w:rsidRPr="00011883" w:rsidRDefault="00F113B1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011883">
        <w:rPr>
          <w:rFonts w:cs="Times New Roman"/>
          <w:b/>
          <w:szCs w:val="28"/>
        </w:rPr>
        <w:t xml:space="preserve">капитального ремонта, ремонта и </w:t>
      </w:r>
      <w:proofErr w:type="gramStart"/>
      <w:r w:rsidRPr="00011883">
        <w:rPr>
          <w:rFonts w:cs="Times New Roman"/>
          <w:b/>
          <w:szCs w:val="28"/>
        </w:rPr>
        <w:t>содержания</w:t>
      </w:r>
      <w:proofErr w:type="gramEnd"/>
      <w:r w:rsidRPr="00011883">
        <w:rPr>
          <w:rFonts w:cs="Times New Roman"/>
          <w:b/>
          <w:szCs w:val="28"/>
        </w:rPr>
        <w:t xml:space="preserve"> автомобильных дорог </w:t>
      </w:r>
    </w:p>
    <w:p w:rsidR="00F113B1" w:rsidRPr="00011883" w:rsidRDefault="00F113B1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011883">
        <w:rPr>
          <w:rFonts w:cs="Times New Roman"/>
          <w:b/>
          <w:szCs w:val="28"/>
        </w:rPr>
        <w:t xml:space="preserve">в части восстановления изношенных верхних слоев, устройства </w:t>
      </w:r>
    </w:p>
    <w:p w:rsidR="00F113B1" w:rsidRPr="00011883" w:rsidRDefault="00F113B1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011883">
        <w:rPr>
          <w:rFonts w:cs="Times New Roman"/>
          <w:b/>
          <w:szCs w:val="28"/>
        </w:rPr>
        <w:t xml:space="preserve">защитных слоев с устранением деформаций и повреждений </w:t>
      </w:r>
    </w:p>
    <w:p w:rsidR="00F113B1" w:rsidRPr="00011883" w:rsidRDefault="00F113B1" w:rsidP="00F113B1">
      <w:pPr>
        <w:spacing w:line="240" w:lineRule="auto"/>
        <w:jc w:val="center"/>
        <w:rPr>
          <w:rFonts w:cs="Times New Roman"/>
          <w:b/>
          <w:szCs w:val="28"/>
        </w:rPr>
      </w:pPr>
      <w:r w:rsidRPr="00011883">
        <w:rPr>
          <w:rFonts w:cs="Times New Roman"/>
          <w:b/>
          <w:szCs w:val="28"/>
        </w:rPr>
        <w:t xml:space="preserve">покрытий на автомобильных дорогах общего пользования </w:t>
      </w:r>
    </w:p>
    <w:p w:rsidR="00F113B1" w:rsidRDefault="00F113B1" w:rsidP="00F113B1">
      <w:pPr>
        <w:spacing w:line="240" w:lineRule="auto"/>
        <w:jc w:val="center"/>
        <w:rPr>
          <w:rFonts w:cs="Times New Roman"/>
          <w:szCs w:val="28"/>
        </w:rPr>
      </w:pPr>
      <w:r w:rsidRPr="00011883">
        <w:rPr>
          <w:rFonts w:cs="Times New Roman"/>
          <w:b/>
          <w:szCs w:val="28"/>
        </w:rPr>
        <w:t>местного значения с твердым покрытие</w:t>
      </w:r>
      <w:r w:rsidRPr="00BA188C">
        <w:rPr>
          <w:rFonts w:cs="Times New Roman"/>
          <w:b/>
          <w:szCs w:val="28"/>
        </w:rPr>
        <w:t>м</w:t>
      </w:r>
    </w:p>
    <w:p w:rsidR="00F113B1" w:rsidRDefault="00F113B1" w:rsidP="00C35C81">
      <w:pPr>
        <w:spacing w:line="480" w:lineRule="exact"/>
        <w:jc w:val="center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75"/>
        <w:gridCol w:w="3161"/>
        <w:gridCol w:w="3118"/>
        <w:gridCol w:w="2693"/>
      </w:tblGrid>
      <w:tr w:rsidR="00F113B1" w:rsidRPr="00673CEC" w:rsidTr="00DA2187">
        <w:tc>
          <w:tcPr>
            <w:tcW w:w="775" w:type="dxa"/>
            <w:vMerge w:val="restart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673CEC">
              <w:rPr>
                <w:sz w:val="24"/>
                <w:szCs w:val="24"/>
              </w:rPr>
              <w:t xml:space="preserve">№ </w:t>
            </w:r>
            <w:proofErr w:type="gramStart"/>
            <w:r w:rsidRPr="00673CEC">
              <w:rPr>
                <w:sz w:val="24"/>
                <w:szCs w:val="24"/>
              </w:rPr>
              <w:t>п</w:t>
            </w:r>
            <w:proofErr w:type="gramEnd"/>
            <w:r w:rsidRPr="00673CEC">
              <w:rPr>
                <w:sz w:val="24"/>
                <w:szCs w:val="24"/>
              </w:rPr>
              <w:t>/п</w:t>
            </w:r>
          </w:p>
        </w:tc>
        <w:tc>
          <w:tcPr>
            <w:tcW w:w="3161" w:type="dxa"/>
            <w:vMerge w:val="restart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811" w:type="dxa"/>
            <w:gridSpan w:val="2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Объекты</w:t>
            </w:r>
          </w:p>
        </w:tc>
      </w:tr>
      <w:tr w:rsidR="00F113B1" w:rsidRPr="00673CEC" w:rsidTr="00DA2187">
        <w:tc>
          <w:tcPr>
            <w:tcW w:w="775" w:type="dxa"/>
            <w:vMerge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в 2023 году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в 2024 году</w:t>
            </w:r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:rsidR="00F113B1" w:rsidRPr="00673CEC" w:rsidRDefault="00F113B1" w:rsidP="00673CEC">
            <w:pPr>
              <w:jc w:val="both"/>
              <w:rPr>
                <w:sz w:val="24"/>
                <w:szCs w:val="24"/>
              </w:rPr>
            </w:pPr>
            <w:proofErr w:type="spellStart"/>
            <w:r w:rsidRPr="00673CEC">
              <w:rPr>
                <w:sz w:val="24"/>
                <w:szCs w:val="24"/>
              </w:rPr>
              <w:t>Белохолуницкое</w:t>
            </w:r>
            <w:proofErr w:type="spellEnd"/>
            <w:r w:rsidRPr="00673CEC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118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 xml:space="preserve">автомобильная дорога </w:t>
            </w:r>
            <w:r w:rsidR="00934FF1" w:rsidRPr="00673CEC">
              <w:rPr>
                <w:sz w:val="24"/>
                <w:szCs w:val="24"/>
              </w:rPr>
              <w:br/>
            </w:r>
            <w:proofErr w:type="spellStart"/>
            <w:r w:rsidRPr="00673CEC">
              <w:rPr>
                <w:sz w:val="24"/>
                <w:szCs w:val="24"/>
              </w:rPr>
              <w:t>мкр</w:t>
            </w:r>
            <w:proofErr w:type="spellEnd"/>
            <w:r w:rsidRPr="00673CEC">
              <w:rPr>
                <w:sz w:val="24"/>
                <w:szCs w:val="24"/>
              </w:rPr>
              <w:t xml:space="preserve">. </w:t>
            </w:r>
            <w:proofErr w:type="spellStart"/>
            <w:r w:rsidRPr="00673CEC">
              <w:rPr>
                <w:sz w:val="24"/>
                <w:szCs w:val="24"/>
              </w:rPr>
              <w:t>Богородское</w:t>
            </w:r>
            <w:proofErr w:type="spellEnd"/>
            <w:r w:rsidRPr="00673CEC">
              <w:rPr>
                <w:sz w:val="24"/>
                <w:szCs w:val="24"/>
              </w:rPr>
              <w:t xml:space="preserve"> – Белая Холуница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:rsidR="00F113B1" w:rsidRPr="00673CEC" w:rsidRDefault="00F113B1" w:rsidP="00673CEC">
            <w:pPr>
              <w:jc w:val="both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3118" w:type="dxa"/>
          </w:tcPr>
          <w:p w:rsidR="00F113B1" w:rsidRPr="00673CEC" w:rsidRDefault="00557FD4" w:rsidP="00673CEC">
            <w:pPr>
              <w:jc w:val="center"/>
              <w:rPr>
                <w:sz w:val="24"/>
                <w:szCs w:val="24"/>
              </w:rPr>
            </w:pPr>
            <w:proofErr w:type="gramStart"/>
            <w:r w:rsidRPr="00673CEC">
              <w:rPr>
                <w:sz w:val="24"/>
                <w:szCs w:val="24"/>
              </w:rPr>
              <w:t>автомобильные дороги от</w:t>
            </w:r>
            <w:r w:rsidR="009370F5" w:rsidRPr="00673CEC">
              <w:rPr>
                <w:sz w:val="24"/>
                <w:szCs w:val="24"/>
              </w:rPr>
              <w:t xml:space="preserve"> </w:t>
            </w:r>
            <w:r w:rsidR="00934FF1" w:rsidRPr="00673CEC">
              <w:rPr>
                <w:sz w:val="24"/>
                <w:szCs w:val="24"/>
              </w:rPr>
              <w:br/>
            </w:r>
            <w:r w:rsidR="009370F5" w:rsidRPr="00673CEC">
              <w:rPr>
                <w:sz w:val="24"/>
                <w:szCs w:val="24"/>
              </w:rPr>
              <w:t xml:space="preserve">г. </w:t>
            </w:r>
            <w:proofErr w:type="spellStart"/>
            <w:r w:rsidR="009370F5" w:rsidRPr="00673CEC">
              <w:rPr>
                <w:sz w:val="24"/>
                <w:szCs w:val="24"/>
              </w:rPr>
              <w:t>Кирса</w:t>
            </w:r>
            <w:proofErr w:type="spellEnd"/>
            <w:r w:rsidR="009370F5" w:rsidRPr="00673CEC">
              <w:rPr>
                <w:sz w:val="24"/>
                <w:szCs w:val="24"/>
              </w:rPr>
              <w:t xml:space="preserve"> до п. Лесной</w:t>
            </w:r>
            <w:proofErr w:type="gramEnd"/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:rsidR="00F113B1" w:rsidRPr="00673CEC" w:rsidRDefault="00F113B1" w:rsidP="00673CEC">
            <w:pPr>
              <w:jc w:val="both"/>
              <w:rPr>
                <w:sz w:val="24"/>
                <w:szCs w:val="24"/>
              </w:rPr>
            </w:pPr>
            <w:proofErr w:type="spellStart"/>
            <w:r w:rsidRPr="00673CEC">
              <w:rPr>
                <w:sz w:val="24"/>
                <w:szCs w:val="24"/>
              </w:rPr>
              <w:t>Вятскополянский</w:t>
            </w:r>
            <w:proofErr w:type="spellEnd"/>
            <w:r w:rsidRPr="00673CE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автомобильная дорога Вятские Поляны – Слудка – Каракули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4</w:t>
            </w:r>
          </w:p>
        </w:tc>
        <w:tc>
          <w:tcPr>
            <w:tcW w:w="3161" w:type="dxa"/>
          </w:tcPr>
          <w:p w:rsidR="00F113B1" w:rsidRPr="00673CEC" w:rsidRDefault="00F113B1" w:rsidP="00673CEC">
            <w:pPr>
              <w:jc w:val="both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Сосновское городское поселение</w:t>
            </w:r>
          </w:p>
        </w:tc>
        <w:tc>
          <w:tcPr>
            <w:tcW w:w="3118" w:type="dxa"/>
          </w:tcPr>
          <w:p w:rsidR="00F113B1" w:rsidRPr="00673CEC" w:rsidRDefault="00557FD4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автомобильная дорога по улице Заводская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5</w:t>
            </w:r>
          </w:p>
        </w:tc>
        <w:tc>
          <w:tcPr>
            <w:tcW w:w="3161" w:type="dxa"/>
          </w:tcPr>
          <w:p w:rsidR="00F113B1" w:rsidRPr="00673CEC" w:rsidRDefault="00F113B1" w:rsidP="00673CEC">
            <w:pPr>
              <w:jc w:val="both"/>
              <w:rPr>
                <w:sz w:val="24"/>
                <w:szCs w:val="24"/>
              </w:rPr>
            </w:pPr>
            <w:proofErr w:type="spellStart"/>
            <w:r w:rsidRPr="00673CEC">
              <w:rPr>
                <w:sz w:val="24"/>
                <w:szCs w:val="24"/>
              </w:rPr>
              <w:t>Косинское</w:t>
            </w:r>
            <w:proofErr w:type="spellEnd"/>
            <w:r w:rsidRPr="00673CEC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F113B1" w:rsidRPr="00673CEC" w:rsidRDefault="00557FD4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 xml:space="preserve">автомобильная дорога Зуевка – </w:t>
            </w:r>
            <w:proofErr w:type="spellStart"/>
            <w:r w:rsidRPr="00673CEC">
              <w:rPr>
                <w:sz w:val="24"/>
                <w:szCs w:val="24"/>
              </w:rPr>
              <w:t>Фаленки</w:t>
            </w:r>
            <w:proofErr w:type="spellEnd"/>
            <w:r w:rsidRPr="00673CEC">
              <w:rPr>
                <w:sz w:val="24"/>
                <w:szCs w:val="24"/>
              </w:rPr>
              <w:t xml:space="preserve"> </w:t>
            </w:r>
            <w:r w:rsidR="0099393B" w:rsidRPr="00673CEC">
              <w:rPr>
                <w:sz w:val="24"/>
                <w:szCs w:val="24"/>
              </w:rPr>
              <w:br/>
            </w:r>
            <w:r w:rsidRPr="00673CEC">
              <w:rPr>
                <w:sz w:val="24"/>
                <w:szCs w:val="24"/>
              </w:rPr>
              <w:t>в п. Косино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6</w:t>
            </w:r>
          </w:p>
        </w:tc>
        <w:tc>
          <w:tcPr>
            <w:tcW w:w="3161" w:type="dxa"/>
          </w:tcPr>
          <w:p w:rsidR="00F113B1" w:rsidRPr="00673CEC" w:rsidRDefault="00F113B1" w:rsidP="00673CEC">
            <w:pPr>
              <w:jc w:val="both"/>
              <w:rPr>
                <w:sz w:val="24"/>
                <w:szCs w:val="24"/>
              </w:rPr>
            </w:pPr>
            <w:proofErr w:type="spellStart"/>
            <w:r w:rsidRPr="00673CEC">
              <w:rPr>
                <w:sz w:val="24"/>
                <w:szCs w:val="24"/>
              </w:rPr>
              <w:t>Омутнинское</w:t>
            </w:r>
            <w:proofErr w:type="spellEnd"/>
            <w:r w:rsidRPr="00673CEC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118" w:type="dxa"/>
          </w:tcPr>
          <w:p w:rsidR="00F113B1" w:rsidRPr="00673CEC" w:rsidRDefault="00557FD4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автомобильная дорога по улице Спортивная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9370F5" w:rsidRPr="00673CEC" w:rsidTr="00DA2187">
        <w:tc>
          <w:tcPr>
            <w:tcW w:w="775" w:type="dxa"/>
          </w:tcPr>
          <w:p w:rsidR="009370F5" w:rsidRPr="00673CEC" w:rsidRDefault="009370F5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7</w:t>
            </w:r>
          </w:p>
        </w:tc>
        <w:tc>
          <w:tcPr>
            <w:tcW w:w="3161" w:type="dxa"/>
          </w:tcPr>
          <w:p w:rsidR="009370F5" w:rsidRPr="00673CEC" w:rsidRDefault="009370F5" w:rsidP="00673CEC">
            <w:pPr>
              <w:jc w:val="both"/>
              <w:rPr>
                <w:sz w:val="24"/>
                <w:szCs w:val="24"/>
              </w:rPr>
            </w:pPr>
            <w:proofErr w:type="spellStart"/>
            <w:r w:rsidRPr="00673CEC">
              <w:rPr>
                <w:sz w:val="24"/>
                <w:szCs w:val="24"/>
              </w:rPr>
              <w:t>Опаринский</w:t>
            </w:r>
            <w:proofErr w:type="spellEnd"/>
            <w:r w:rsidRPr="00673CEC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118" w:type="dxa"/>
          </w:tcPr>
          <w:p w:rsidR="009370F5" w:rsidRPr="00673CEC" w:rsidRDefault="009370F5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 xml:space="preserve">автомобильная дорога </w:t>
            </w:r>
            <w:proofErr w:type="spellStart"/>
            <w:r w:rsidRPr="00673CEC">
              <w:rPr>
                <w:sz w:val="24"/>
                <w:szCs w:val="24"/>
              </w:rPr>
              <w:t>Маромица</w:t>
            </w:r>
            <w:proofErr w:type="spellEnd"/>
            <w:r w:rsidRPr="00673CEC">
              <w:rPr>
                <w:sz w:val="24"/>
                <w:szCs w:val="24"/>
              </w:rPr>
              <w:t xml:space="preserve"> – Заря </w:t>
            </w:r>
            <w:r w:rsidR="00947054" w:rsidRPr="00673CEC">
              <w:rPr>
                <w:sz w:val="24"/>
                <w:szCs w:val="24"/>
              </w:rPr>
              <w:t>–</w:t>
            </w:r>
            <w:r w:rsidRPr="00673CEC">
              <w:rPr>
                <w:sz w:val="24"/>
                <w:szCs w:val="24"/>
              </w:rPr>
              <w:t xml:space="preserve"> </w:t>
            </w:r>
            <w:proofErr w:type="spellStart"/>
            <w:r w:rsidRPr="00673CEC">
              <w:rPr>
                <w:sz w:val="24"/>
                <w:szCs w:val="24"/>
              </w:rPr>
              <w:t>Альмеж</w:t>
            </w:r>
            <w:proofErr w:type="spellEnd"/>
          </w:p>
        </w:tc>
        <w:tc>
          <w:tcPr>
            <w:tcW w:w="2693" w:type="dxa"/>
          </w:tcPr>
          <w:p w:rsidR="009370F5" w:rsidRPr="00673CEC" w:rsidRDefault="009370F5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9370F5" w:rsidRPr="00673CEC" w:rsidTr="00DA2187">
        <w:tc>
          <w:tcPr>
            <w:tcW w:w="775" w:type="dxa"/>
          </w:tcPr>
          <w:p w:rsidR="009370F5" w:rsidRPr="00673CEC" w:rsidRDefault="009370F5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8</w:t>
            </w:r>
          </w:p>
        </w:tc>
        <w:tc>
          <w:tcPr>
            <w:tcW w:w="3161" w:type="dxa"/>
          </w:tcPr>
          <w:p w:rsidR="009370F5" w:rsidRPr="00673CEC" w:rsidRDefault="009370F5" w:rsidP="00673CEC">
            <w:pPr>
              <w:jc w:val="both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Орловский район</w:t>
            </w:r>
          </w:p>
        </w:tc>
        <w:tc>
          <w:tcPr>
            <w:tcW w:w="3118" w:type="dxa"/>
          </w:tcPr>
          <w:p w:rsidR="009370F5" w:rsidRPr="00673CEC" w:rsidRDefault="009370F5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 xml:space="preserve">автомобильная дорога </w:t>
            </w:r>
            <w:proofErr w:type="spellStart"/>
            <w:r w:rsidRPr="00673CEC">
              <w:rPr>
                <w:sz w:val="24"/>
                <w:szCs w:val="24"/>
              </w:rPr>
              <w:t>Калиничи</w:t>
            </w:r>
            <w:proofErr w:type="spellEnd"/>
            <w:r w:rsidRPr="00673CEC">
              <w:rPr>
                <w:sz w:val="24"/>
                <w:szCs w:val="24"/>
              </w:rPr>
              <w:t xml:space="preserve"> – </w:t>
            </w:r>
            <w:proofErr w:type="spellStart"/>
            <w:r w:rsidRPr="00673CEC">
              <w:rPr>
                <w:sz w:val="24"/>
                <w:szCs w:val="24"/>
              </w:rPr>
              <w:t>Чудиново</w:t>
            </w:r>
            <w:proofErr w:type="spellEnd"/>
            <w:r w:rsidR="00947054" w:rsidRPr="00673CEC">
              <w:rPr>
                <w:sz w:val="24"/>
                <w:szCs w:val="24"/>
              </w:rPr>
              <w:t xml:space="preserve"> –</w:t>
            </w:r>
            <w:r w:rsidRPr="00673CEC">
              <w:rPr>
                <w:sz w:val="24"/>
                <w:szCs w:val="24"/>
              </w:rPr>
              <w:t xml:space="preserve"> </w:t>
            </w:r>
            <w:proofErr w:type="spellStart"/>
            <w:r w:rsidRPr="00673CEC">
              <w:rPr>
                <w:sz w:val="24"/>
                <w:szCs w:val="24"/>
              </w:rPr>
              <w:t>Коробовщина</w:t>
            </w:r>
            <w:proofErr w:type="spellEnd"/>
          </w:p>
        </w:tc>
        <w:tc>
          <w:tcPr>
            <w:tcW w:w="2693" w:type="dxa"/>
          </w:tcPr>
          <w:p w:rsidR="009370F5" w:rsidRPr="00673CEC" w:rsidRDefault="009370F5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 xml:space="preserve">автомобильная дорога </w:t>
            </w:r>
            <w:proofErr w:type="spellStart"/>
            <w:r w:rsidRPr="00673CEC">
              <w:rPr>
                <w:sz w:val="24"/>
                <w:szCs w:val="24"/>
              </w:rPr>
              <w:t>Калиничи</w:t>
            </w:r>
            <w:proofErr w:type="spellEnd"/>
            <w:r w:rsidRPr="00673CEC">
              <w:rPr>
                <w:sz w:val="24"/>
                <w:szCs w:val="24"/>
              </w:rPr>
              <w:t xml:space="preserve"> – </w:t>
            </w:r>
            <w:proofErr w:type="spellStart"/>
            <w:r w:rsidRPr="00673CEC">
              <w:rPr>
                <w:sz w:val="24"/>
                <w:szCs w:val="24"/>
              </w:rPr>
              <w:t>Чудиново</w:t>
            </w:r>
            <w:proofErr w:type="spellEnd"/>
            <w:r w:rsidR="00947054" w:rsidRPr="00673CEC">
              <w:rPr>
                <w:sz w:val="24"/>
                <w:szCs w:val="24"/>
              </w:rPr>
              <w:t xml:space="preserve"> –</w:t>
            </w:r>
            <w:r w:rsidRPr="00673CEC">
              <w:rPr>
                <w:sz w:val="24"/>
                <w:szCs w:val="24"/>
              </w:rPr>
              <w:t xml:space="preserve"> </w:t>
            </w:r>
            <w:proofErr w:type="spellStart"/>
            <w:r w:rsidRPr="00673CEC">
              <w:rPr>
                <w:sz w:val="24"/>
                <w:szCs w:val="24"/>
              </w:rPr>
              <w:t>Коробовщина</w:t>
            </w:r>
            <w:proofErr w:type="spellEnd"/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9370F5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9</w:t>
            </w:r>
          </w:p>
        </w:tc>
        <w:tc>
          <w:tcPr>
            <w:tcW w:w="3161" w:type="dxa"/>
          </w:tcPr>
          <w:p w:rsidR="00F113B1" w:rsidRPr="00673CEC" w:rsidRDefault="00F113B1" w:rsidP="00673CEC">
            <w:pPr>
              <w:jc w:val="both"/>
              <w:rPr>
                <w:sz w:val="24"/>
                <w:szCs w:val="24"/>
              </w:rPr>
            </w:pPr>
            <w:proofErr w:type="spellStart"/>
            <w:r w:rsidRPr="00673CEC">
              <w:rPr>
                <w:sz w:val="24"/>
                <w:szCs w:val="24"/>
              </w:rPr>
              <w:t>Пижанский</w:t>
            </w:r>
            <w:proofErr w:type="spellEnd"/>
            <w:r w:rsidRPr="00673CEC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118" w:type="dxa"/>
          </w:tcPr>
          <w:p w:rsidR="00F113B1" w:rsidRPr="00673CEC" w:rsidRDefault="00557FD4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 xml:space="preserve">автомобильная дорога Советск – Яранск </w:t>
            </w:r>
            <w:r w:rsidR="00947054" w:rsidRPr="00673CEC">
              <w:rPr>
                <w:sz w:val="24"/>
                <w:szCs w:val="24"/>
              </w:rPr>
              <w:t>–</w:t>
            </w:r>
            <w:r w:rsidRPr="00673CEC">
              <w:rPr>
                <w:sz w:val="24"/>
                <w:szCs w:val="24"/>
              </w:rPr>
              <w:t xml:space="preserve"> Обухово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E7774C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10</w:t>
            </w:r>
          </w:p>
        </w:tc>
        <w:tc>
          <w:tcPr>
            <w:tcW w:w="3161" w:type="dxa"/>
          </w:tcPr>
          <w:p w:rsidR="00F113B1" w:rsidRPr="00673CEC" w:rsidRDefault="00F113B1" w:rsidP="00673CEC">
            <w:pPr>
              <w:jc w:val="both"/>
              <w:rPr>
                <w:sz w:val="24"/>
                <w:szCs w:val="24"/>
              </w:rPr>
            </w:pPr>
            <w:proofErr w:type="spellStart"/>
            <w:r w:rsidRPr="00673CEC">
              <w:rPr>
                <w:sz w:val="24"/>
                <w:szCs w:val="24"/>
              </w:rPr>
              <w:t>Унинский</w:t>
            </w:r>
            <w:proofErr w:type="spellEnd"/>
            <w:r w:rsidRPr="00673CEC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118" w:type="dxa"/>
          </w:tcPr>
          <w:p w:rsidR="00F113B1" w:rsidRPr="00673CEC" w:rsidRDefault="00557FD4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автомобильная дорога по улице Партизанская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9370F5" w:rsidRPr="00673CEC" w:rsidTr="00DA2187">
        <w:tc>
          <w:tcPr>
            <w:tcW w:w="775" w:type="dxa"/>
          </w:tcPr>
          <w:p w:rsidR="009370F5" w:rsidRPr="00673CEC" w:rsidRDefault="00E7774C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11</w:t>
            </w:r>
          </w:p>
        </w:tc>
        <w:tc>
          <w:tcPr>
            <w:tcW w:w="3161" w:type="dxa"/>
          </w:tcPr>
          <w:p w:rsidR="009370F5" w:rsidRPr="00673CEC" w:rsidRDefault="009370F5" w:rsidP="00673CEC">
            <w:pPr>
              <w:jc w:val="both"/>
              <w:rPr>
                <w:sz w:val="24"/>
                <w:szCs w:val="24"/>
              </w:rPr>
            </w:pPr>
            <w:proofErr w:type="spellStart"/>
            <w:r w:rsidRPr="00673CEC">
              <w:rPr>
                <w:sz w:val="24"/>
                <w:szCs w:val="24"/>
              </w:rPr>
              <w:t>Уржумский</w:t>
            </w:r>
            <w:proofErr w:type="spellEnd"/>
            <w:r w:rsidRPr="00673CE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</w:tcPr>
          <w:p w:rsidR="009370F5" w:rsidRPr="00673CEC" w:rsidRDefault="009370F5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 xml:space="preserve">автомобильная дорога Киров </w:t>
            </w:r>
            <w:r w:rsidR="00947054" w:rsidRPr="00673CEC">
              <w:rPr>
                <w:sz w:val="24"/>
                <w:szCs w:val="24"/>
              </w:rPr>
              <w:t>–</w:t>
            </w:r>
            <w:r w:rsidRPr="00673CEC">
              <w:rPr>
                <w:sz w:val="24"/>
                <w:szCs w:val="24"/>
              </w:rPr>
              <w:t xml:space="preserve"> </w:t>
            </w:r>
            <w:proofErr w:type="spellStart"/>
            <w:r w:rsidRPr="00673CEC">
              <w:rPr>
                <w:sz w:val="24"/>
                <w:szCs w:val="24"/>
              </w:rPr>
              <w:t>Малмыж</w:t>
            </w:r>
            <w:proofErr w:type="spellEnd"/>
            <w:r w:rsidRPr="00673CEC">
              <w:rPr>
                <w:sz w:val="24"/>
                <w:szCs w:val="24"/>
              </w:rPr>
              <w:t xml:space="preserve"> – Вятские Поляны </w:t>
            </w:r>
            <w:r w:rsidR="00947054" w:rsidRPr="00673CEC">
              <w:rPr>
                <w:sz w:val="24"/>
                <w:szCs w:val="24"/>
              </w:rPr>
              <w:t>–</w:t>
            </w:r>
            <w:r w:rsidRPr="00673CEC">
              <w:rPr>
                <w:sz w:val="24"/>
                <w:szCs w:val="24"/>
              </w:rPr>
              <w:t xml:space="preserve"> </w:t>
            </w:r>
            <w:proofErr w:type="spellStart"/>
            <w:r w:rsidRPr="00673CEC">
              <w:rPr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2693" w:type="dxa"/>
          </w:tcPr>
          <w:p w:rsidR="009370F5" w:rsidRPr="00673CEC" w:rsidRDefault="009370F5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9370F5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12</w:t>
            </w:r>
          </w:p>
        </w:tc>
        <w:tc>
          <w:tcPr>
            <w:tcW w:w="3161" w:type="dxa"/>
          </w:tcPr>
          <w:p w:rsidR="00F113B1" w:rsidRPr="00673CEC" w:rsidRDefault="00F113B1" w:rsidP="00673CEC">
            <w:pPr>
              <w:jc w:val="both"/>
              <w:rPr>
                <w:sz w:val="24"/>
                <w:szCs w:val="24"/>
              </w:rPr>
            </w:pPr>
            <w:proofErr w:type="spellStart"/>
            <w:r w:rsidRPr="00673CEC">
              <w:rPr>
                <w:sz w:val="24"/>
                <w:szCs w:val="24"/>
              </w:rPr>
              <w:t>Яранский</w:t>
            </w:r>
            <w:proofErr w:type="spellEnd"/>
            <w:r w:rsidRPr="00673CE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</w:tcPr>
          <w:p w:rsidR="00F113B1" w:rsidRPr="00673CEC" w:rsidRDefault="00557FD4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 xml:space="preserve">автомобильная дорога Пушкино </w:t>
            </w:r>
            <w:r w:rsidR="00947054" w:rsidRPr="00673CEC">
              <w:rPr>
                <w:sz w:val="24"/>
                <w:szCs w:val="24"/>
              </w:rPr>
              <w:t>–</w:t>
            </w:r>
            <w:r w:rsidRPr="00673CEC">
              <w:rPr>
                <w:sz w:val="24"/>
                <w:szCs w:val="24"/>
              </w:rPr>
              <w:t xml:space="preserve"> Черепаново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  <w:tr w:rsidR="00F113B1" w:rsidRPr="00673CEC" w:rsidTr="00DA2187">
        <w:tc>
          <w:tcPr>
            <w:tcW w:w="775" w:type="dxa"/>
          </w:tcPr>
          <w:p w:rsidR="00F113B1" w:rsidRPr="00673CEC" w:rsidRDefault="009370F5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13</w:t>
            </w:r>
          </w:p>
        </w:tc>
        <w:tc>
          <w:tcPr>
            <w:tcW w:w="3161" w:type="dxa"/>
          </w:tcPr>
          <w:p w:rsidR="00F113B1" w:rsidRPr="00673CEC" w:rsidRDefault="00934FF1" w:rsidP="00673CEC">
            <w:pPr>
              <w:jc w:val="both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Г</w:t>
            </w:r>
            <w:r w:rsidR="00E7774C" w:rsidRPr="00673CEC">
              <w:rPr>
                <w:sz w:val="24"/>
                <w:szCs w:val="24"/>
              </w:rPr>
              <w:t>ород</w:t>
            </w:r>
            <w:r w:rsidR="00557FD4" w:rsidRPr="00673CEC">
              <w:rPr>
                <w:sz w:val="24"/>
                <w:szCs w:val="24"/>
              </w:rPr>
              <w:t xml:space="preserve"> Слободской </w:t>
            </w:r>
          </w:p>
        </w:tc>
        <w:tc>
          <w:tcPr>
            <w:tcW w:w="3118" w:type="dxa"/>
          </w:tcPr>
          <w:p w:rsidR="00F113B1" w:rsidRPr="00673CEC" w:rsidRDefault="00557FD4" w:rsidP="00673CEC">
            <w:pPr>
              <w:jc w:val="center"/>
              <w:rPr>
                <w:sz w:val="24"/>
                <w:szCs w:val="24"/>
              </w:rPr>
            </w:pPr>
            <w:r w:rsidRPr="00673CEC">
              <w:rPr>
                <w:sz w:val="24"/>
                <w:szCs w:val="24"/>
              </w:rPr>
              <w:t>автомобильная дорога по улице Екатерининская</w:t>
            </w:r>
          </w:p>
        </w:tc>
        <w:tc>
          <w:tcPr>
            <w:tcW w:w="2693" w:type="dxa"/>
          </w:tcPr>
          <w:p w:rsidR="00F113B1" w:rsidRPr="00673CEC" w:rsidRDefault="00F113B1" w:rsidP="00673CEC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0"/>
    <w:p w:rsidR="005009A7" w:rsidRPr="00CD4370" w:rsidRDefault="00947054" w:rsidP="00BA188C">
      <w:pPr>
        <w:spacing w:before="120"/>
        <w:jc w:val="center"/>
      </w:pPr>
      <w:r>
        <w:t>_______</w:t>
      </w:r>
      <w:r w:rsidR="00BA188C">
        <w:t>__</w:t>
      </w:r>
    </w:p>
    <w:sectPr w:rsidR="005009A7" w:rsidRPr="00CD4370" w:rsidSect="00E86792">
      <w:headerReference w:type="default" r:id="rId11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B7" w:rsidRDefault="003C47B7" w:rsidP="00FE09B5">
      <w:pPr>
        <w:spacing w:line="240" w:lineRule="auto"/>
      </w:pPr>
      <w:r>
        <w:separator/>
      </w:r>
    </w:p>
  </w:endnote>
  <w:endnote w:type="continuationSeparator" w:id="0">
    <w:p w:rsidR="003C47B7" w:rsidRDefault="003C47B7" w:rsidP="00FE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B7" w:rsidRDefault="003C47B7" w:rsidP="00FE09B5">
      <w:pPr>
        <w:spacing w:line="240" w:lineRule="auto"/>
      </w:pPr>
      <w:r>
        <w:separator/>
      </w:r>
    </w:p>
  </w:footnote>
  <w:footnote w:type="continuationSeparator" w:id="0">
    <w:p w:rsidR="003C47B7" w:rsidRDefault="003C47B7" w:rsidP="00FE0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771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E09B5" w:rsidRPr="001B3577" w:rsidRDefault="00FE09B5">
        <w:pPr>
          <w:pStyle w:val="a7"/>
          <w:jc w:val="center"/>
          <w:rPr>
            <w:sz w:val="24"/>
            <w:szCs w:val="24"/>
          </w:rPr>
        </w:pPr>
        <w:r w:rsidRPr="001B3577">
          <w:rPr>
            <w:sz w:val="24"/>
            <w:szCs w:val="24"/>
          </w:rPr>
          <w:fldChar w:fldCharType="begin"/>
        </w:r>
        <w:r w:rsidRPr="001B3577">
          <w:rPr>
            <w:sz w:val="24"/>
            <w:szCs w:val="24"/>
          </w:rPr>
          <w:instrText>PAGE   \* MERGEFORMAT</w:instrText>
        </w:r>
        <w:r w:rsidRPr="001B3577">
          <w:rPr>
            <w:sz w:val="24"/>
            <w:szCs w:val="24"/>
          </w:rPr>
          <w:fldChar w:fldCharType="separate"/>
        </w:r>
        <w:r w:rsidR="00673CEC">
          <w:rPr>
            <w:noProof/>
            <w:sz w:val="24"/>
            <w:szCs w:val="24"/>
          </w:rPr>
          <w:t>55</w:t>
        </w:r>
        <w:r w:rsidRPr="001B3577">
          <w:rPr>
            <w:sz w:val="24"/>
            <w:szCs w:val="24"/>
          </w:rPr>
          <w:fldChar w:fldCharType="end"/>
        </w:r>
      </w:p>
    </w:sdtContent>
  </w:sdt>
  <w:p w:rsidR="00FE09B5" w:rsidRDefault="00FE09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CD"/>
    <w:rsid w:val="00011883"/>
    <w:rsid w:val="000161F9"/>
    <w:rsid w:val="00093402"/>
    <w:rsid w:val="00096BDF"/>
    <w:rsid w:val="000B019C"/>
    <w:rsid w:val="000B6BC6"/>
    <w:rsid w:val="00180DA6"/>
    <w:rsid w:val="001825E0"/>
    <w:rsid w:val="00196E39"/>
    <w:rsid w:val="001B3577"/>
    <w:rsid w:val="001C023E"/>
    <w:rsid w:val="001D58CA"/>
    <w:rsid w:val="001F4E4A"/>
    <w:rsid w:val="00204C37"/>
    <w:rsid w:val="002428D5"/>
    <w:rsid w:val="002768D2"/>
    <w:rsid w:val="00285E24"/>
    <w:rsid w:val="002B3E38"/>
    <w:rsid w:val="002B5D98"/>
    <w:rsid w:val="002C65D3"/>
    <w:rsid w:val="002D5068"/>
    <w:rsid w:val="002F6EFC"/>
    <w:rsid w:val="00314C07"/>
    <w:rsid w:val="00352287"/>
    <w:rsid w:val="00371D98"/>
    <w:rsid w:val="003975FC"/>
    <w:rsid w:val="003C47B7"/>
    <w:rsid w:val="003E4C11"/>
    <w:rsid w:val="00451693"/>
    <w:rsid w:val="0047375F"/>
    <w:rsid w:val="004C0BC2"/>
    <w:rsid w:val="004C7C89"/>
    <w:rsid w:val="004D22FC"/>
    <w:rsid w:val="004F706D"/>
    <w:rsid w:val="005009A7"/>
    <w:rsid w:val="00530E2B"/>
    <w:rsid w:val="00545E72"/>
    <w:rsid w:val="00554337"/>
    <w:rsid w:val="00557FD4"/>
    <w:rsid w:val="005704EF"/>
    <w:rsid w:val="0058794A"/>
    <w:rsid w:val="005905CF"/>
    <w:rsid w:val="005D0D19"/>
    <w:rsid w:val="00606D37"/>
    <w:rsid w:val="00635CCD"/>
    <w:rsid w:val="00673CEC"/>
    <w:rsid w:val="00685410"/>
    <w:rsid w:val="006A170F"/>
    <w:rsid w:val="006A2F95"/>
    <w:rsid w:val="006B214B"/>
    <w:rsid w:val="006D77DC"/>
    <w:rsid w:val="006E15B2"/>
    <w:rsid w:val="0073225B"/>
    <w:rsid w:val="007343CA"/>
    <w:rsid w:val="0077610F"/>
    <w:rsid w:val="0078372B"/>
    <w:rsid w:val="0078453E"/>
    <w:rsid w:val="007E7B52"/>
    <w:rsid w:val="007F3785"/>
    <w:rsid w:val="008379B2"/>
    <w:rsid w:val="00861A11"/>
    <w:rsid w:val="00865B6B"/>
    <w:rsid w:val="00881181"/>
    <w:rsid w:val="008D2864"/>
    <w:rsid w:val="008D3371"/>
    <w:rsid w:val="008D4404"/>
    <w:rsid w:val="00912E92"/>
    <w:rsid w:val="009149E8"/>
    <w:rsid w:val="00916C9D"/>
    <w:rsid w:val="009267C8"/>
    <w:rsid w:val="00932488"/>
    <w:rsid w:val="00934FF1"/>
    <w:rsid w:val="009370F5"/>
    <w:rsid w:val="00947054"/>
    <w:rsid w:val="0097630A"/>
    <w:rsid w:val="0099393B"/>
    <w:rsid w:val="00995FA0"/>
    <w:rsid w:val="009B3C88"/>
    <w:rsid w:val="009D6400"/>
    <w:rsid w:val="00A00877"/>
    <w:rsid w:val="00A01920"/>
    <w:rsid w:val="00A10A9F"/>
    <w:rsid w:val="00A155D9"/>
    <w:rsid w:val="00A16A6C"/>
    <w:rsid w:val="00A81B70"/>
    <w:rsid w:val="00A87B93"/>
    <w:rsid w:val="00AA15D9"/>
    <w:rsid w:val="00AA7E5A"/>
    <w:rsid w:val="00AB2317"/>
    <w:rsid w:val="00AB4D09"/>
    <w:rsid w:val="00AC1051"/>
    <w:rsid w:val="00AE5E48"/>
    <w:rsid w:val="00B104AD"/>
    <w:rsid w:val="00B53386"/>
    <w:rsid w:val="00B61426"/>
    <w:rsid w:val="00BA188C"/>
    <w:rsid w:val="00BB592E"/>
    <w:rsid w:val="00BC2B16"/>
    <w:rsid w:val="00BD7EDA"/>
    <w:rsid w:val="00BE631F"/>
    <w:rsid w:val="00C10A14"/>
    <w:rsid w:val="00C35C81"/>
    <w:rsid w:val="00C458B5"/>
    <w:rsid w:val="00C64CDB"/>
    <w:rsid w:val="00C9078B"/>
    <w:rsid w:val="00C95C9C"/>
    <w:rsid w:val="00CA7F67"/>
    <w:rsid w:val="00CB3715"/>
    <w:rsid w:val="00CD4370"/>
    <w:rsid w:val="00CE6DEF"/>
    <w:rsid w:val="00CF10F5"/>
    <w:rsid w:val="00D02779"/>
    <w:rsid w:val="00D30736"/>
    <w:rsid w:val="00D31A08"/>
    <w:rsid w:val="00D4202E"/>
    <w:rsid w:val="00D43B85"/>
    <w:rsid w:val="00D66839"/>
    <w:rsid w:val="00D76B0C"/>
    <w:rsid w:val="00D825EB"/>
    <w:rsid w:val="00D94425"/>
    <w:rsid w:val="00DA16BD"/>
    <w:rsid w:val="00DA2187"/>
    <w:rsid w:val="00DB27AA"/>
    <w:rsid w:val="00DF17DA"/>
    <w:rsid w:val="00DF300F"/>
    <w:rsid w:val="00E05310"/>
    <w:rsid w:val="00E14015"/>
    <w:rsid w:val="00E20015"/>
    <w:rsid w:val="00E44C75"/>
    <w:rsid w:val="00E7774C"/>
    <w:rsid w:val="00E86792"/>
    <w:rsid w:val="00E97F1D"/>
    <w:rsid w:val="00F113B1"/>
    <w:rsid w:val="00F605BC"/>
    <w:rsid w:val="00F93AD8"/>
    <w:rsid w:val="00F94104"/>
    <w:rsid w:val="00FD2AAA"/>
    <w:rsid w:val="00FE09B5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D0D19"/>
    <w:rPr>
      <w:color w:val="808080"/>
    </w:rPr>
  </w:style>
  <w:style w:type="table" w:styleId="a6">
    <w:name w:val="Table Grid"/>
    <w:basedOn w:val="a1"/>
    <w:uiPriority w:val="59"/>
    <w:rsid w:val="00F113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09B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9B5"/>
  </w:style>
  <w:style w:type="paragraph" w:styleId="a9">
    <w:name w:val="footer"/>
    <w:basedOn w:val="a"/>
    <w:link w:val="aa"/>
    <w:uiPriority w:val="99"/>
    <w:unhideWhenUsed/>
    <w:rsid w:val="00FE09B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9B5"/>
  </w:style>
  <w:style w:type="paragraph" w:customStyle="1" w:styleId="ConsPlusNonformat">
    <w:name w:val="ConsPlusNonformat"/>
    <w:uiPriority w:val="99"/>
    <w:rsid w:val="002F6EFC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D0D19"/>
    <w:rPr>
      <w:color w:val="808080"/>
    </w:rPr>
  </w:style>
  <w:style w:type="table" w:styleId="a6">
    <w:name w:val="Table Grid"/>
    <w:basedOn w:val="a1"/>
    <w:uiPriority w:val="59"/>
    <w:rsid w:val="00F113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09B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9B5"/>
  </w:style>
  <w:style w:type="paragraph" w:styleId="a9">
    <w:name w:val="footer"/>
    <w:basedOn w:val="a"/>
    <w:link w:val="aa"/>
    <w:uiPriority w:val="99"/>
    <w:unhideWhenUsed/>
    <w:rsid w:val="00FE09B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9B5"/>
  </w:style>
  <w:style w:type="paragraph" w:customStyle="1" w:styleId="ConsPlusNonformat">
    <w:name w:val="ConsPlusNonformat"/>
    <w:uiPriority w:val="99"/>
    <w:rsid w:val="002F6EFC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A09CEEF73346E7CD51B67583642440A388CF55DD3C5389269B08C2DAF8DB7D34C568786AAB33745FDDDDC378D5477F31E2B5CADC2EBB650E852B82C68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18</cp:revision>
  <cp:lastPrinted>2023-03-22T11:04:00Z</cp:lastPrinted>
  <dcterms:created xsi:type="dcterms:W3CDTF">2023-03-14T16:12:00Z</dcterms:created>
  <dcterms:modified xsi:type="dcterms:W3CDTF">2023-03-24T12:01:00Z</dcterms:modified>
</cp:coreProperties>
</file>